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68564B">
      <w:pPr>
        <w:keepNext w:val="0"/>
        <w:keepLines w:val="0"/>
        <w:pageBreakBefore w:val="0"/>
        <w:widowControl w:val="0"/>
        <w:kinsoku/>
        <w:overflowPunct/>
        <w:topLinePunct w:val="0"/>
        <w:autoSpaceDE/>
        <w:autoSpaceDN/>
        <w:bidi w:val="0"/>
        <w:adjustRightInd/>
        <w:snapToGrid/>
        <w:spacing w:line="560" w:lineRule="exact"/>
        <w:ind w:left="0" w:leftChars="0" w:right="0" w:rightChars="0"/>
        <w:jc w:val="center"/>
        <w:textAlignment w:val="auto"/>
        <w:rPr>
          <w:rFonts w:hint="eastAsia" w:ascii="方正小标宋简体" w:hAnsi="方正小标宋简体" w:eastAsia="方正小标宋简体" w:cs="方正小标宋简体"/>
          <w:color w:val="121212"/>
          <w:sz w:val="40"/>
          <w:szCs w:val="40"/>
          <w:lang w:val="en-US" w:eastAsia="zh-CN"/>
        </w:rPr>
      </w:pPr>
      <w:bookmarkStart w:id="0" w:name="_GoBack"/>
      <w:r>
        <w:rPr>
          <w:rFonts w:hint="eastAsia" w:ascii="方正小标宋简体" w:hAnsi="方正小标宋简体" w:eastAsia="方正小标宋简体" w:cs="方正小标宋简体"/>
          <w:color w:val="121212"/>
          <w:sz w:val="40"/>
          <w:szCs w:val="40"/>
          <w:lang w:val="en-US" w:eastAsia="zh-CN"/>
        </w:rPr>
        <w:t>关于印发《门头沟区农业农村政府投资建设项目</w:t>
      </w:r>
    </w:p>
    <w:p w14:paraId="202B33CF">
      <w:pPr>
        <w:keepNext w:val="0"/>
        <w:keepLines w:val="0"/>
        <w:pageBreakBefore w:val="0"/>
        <w:widowControl w:val="0"/>
        <w:kinsoku/>
        <w:overflowPunct/>
        <w:topLinePunct w:val="0"/>
        <w:autoSpaceDE/>
        <w:autoSpaceDN/>
        <w:bidi w:val="0"/>
        <w:adjustRightInd/>
        <w:snapToGrid/>
        <w:spacing w:line="560" w:lineRule="exact"/>
        <w:ind w:left="0" w:leftChars="0" w:right="0" w:rightChars="0"/>
        <w:jc w:val="center"/>
        <w:textAlignment w:val="auto"/>
        <w:rPr>
          <w:rFonts w:hint="eastAsia"/>
          <w:color w:val="121212"/>
          <w:sz w:val="21"/>
          <w:szCs w:val="24"/>
        </w:rPr>
      </w:pPr>
      <w:r>
        <w:rPr>
          <w:rFonts w:hint="eastAsia" w:ascii="方正小标宋简体" w:hAnsi="方正小标宋简体" w:eastAsia="方正小标宋简体" w:cs="方正小标宋简体"/>
          <w:color w:val="121212"/>
          <w:sz w:val="40"/>
          <w:szCs w:val="40"/>
          <w:lang w:val="en-US" w:eastAsia="zh-CN"/>
        </w:rPr>
        <w:t>管理细则（试行）》的通知</w:t>
      </w:r>
      <w:bookmarkEnd w:id="0"/>
    </w:p>
    <w:p w14:paraId="1344A49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color w:val="121212"/>
          <w:sz w:val="32"/>
          <w:szCs w:val="32"/>
          <w:lang w:eastAsia="zh-CN"/>
        </w:rPr>
      </w:pPr>
    </w:p>
    <w:p w14:paraId="62527CD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color w:val="121212"/>
          <w:sz w:val="32"/>
          <w:szCs w:val="32"/>
          <w:lang w:eastAsia="zh-CN"/>
        </w:rPr>
      </w:pPr>
      <w:r>
        <w:rPr>
          <w:rFonts w:hint="eastAsia" w:ascii="仿宋_GB2312" w:hAnsi="仿宋_GB2312" w:eastAsia="仿宋_GB2312" w:cs="仿宋_GB2312"/>
          <w:color w:val="121212"/>
          <w:sz w:val="32"/>
          <w:szCs w:val="32"/>
          <w:lang w:eastAsia="zh-CN"/>
        </w:rPr>
        <w:t>各镇：</w:t>
      </w:r>
    </w:p>
    <w:p w14:paraId="668E280D">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121212"/>
          <w:sz w:val="32"/>
          <w:szCs w:val="32"/>
          <w:lang w:eastAsia="zh-CN"/>
        </w:rPr>
        <w:t>为进一步</w:t>
      </w:r>
      <w:r>
        <w:rPr>
          <w:rFonts w:hint="eastAsia" w:ascii="仿宋_GB2312" w:hAnsi="仿宋_GB2312" w:eastAsia="仿宋_GB2312" w:cs="仿宋_GB2312"/>
          <w:color w:val="121212"/>
          <w:sz w:val="32"/>
          <w:szCs w:val="32"/>
          <w:lang w:val="en-US" w:eastAsia="zh-CN"/>
        </w:rPr>
        <w:t>规</w:t>
      </w:r>
      <w:r>
        <w:rPr>
          <w:rFonts w:hint="eastAsia" w:ascii="仿宋_GB2312" w:eastAsia="仿宋_GB2312"/>
          <w:color w:val="000000"/>
          <w:sz w:val="32"/>
          <w:szCs w:val="32"/>
          <w:lang w:val="en-US" w:eastAsia="zh-CN"/>
        </w:rPr>
        <w:t>范门头沟区农业农村政府投资项目管理</w:t>
      </w:r>
      <w:r>
        <w:rPr>
          <w:rFonts w:hint="eastAsia" w:ascii="仿宋_GB2312" w:hAnsi="仿宋_GB2312" w:eastAsia="仿宋_GB2312" w:cs="仿宋_GB2312"/>
          <w:color w:val="121212"/>
          <w:sz w:val="32"/>
          <w:szCs w:val="32"/>
          <w:lang w:eastAsia="zh-CN"/>
        </w:rPr>
        <w:t>，</w:t>
      </w:r>
      <w:r>
        <w:rPr>
          <w:rFonts w:hint="eastAsia" w:ascii="仿宋_GB2312" w:hAnsi="仿宋_GB2312" w:eastAsia="仿宋_GB2312" w:cs="仿宋_GB2312"/>
          <w:color w:val="121212"/>
          <w:sz w:val="32"/>
          <w:szCs w:val="32"/>
          <w:lang w:val="en-US" w:eastAsia="zh-CN"/>
        </w:rPr>
        <w:t>我局组织</w:t>
      </w:r>
      <w:r>
        <w:rPr>
          <w:rFonts w:hint="eastAsia" w:ascii="仿宋_GB2312" w:eastAsia="仿宋_GB2312"/>
          <w:color w:val="000000"/>
          <w:sz w:val="32"/>
          <w:szCs w:val="32"/>
          <w:lang w:val="en-US" w:eastAsia="zh-CN"/>
        </w:rPr>
        <w:t>修订完善</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u w:val="none"/>
          <w:lang w:val="en-US" w:eastAsia="zh-CN"/>
        </w:rPr>
        <w:t>门头沟区农业农村政府投资建设项目管理细则（试行）</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highlight w:val="none"/>
          <w:u w:val="none"/>
          <w:lang w:val="en-US" w:eastAsia="zh-CN"/>
        </w:rPr>
        <w:t>（详见附件）</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u w:val="none"/>
          <w:lang w:val="en-US" w:eastAsia="zh-CN"/>
        </w:rPr>
        <w:t>现印发给你们，请认真组织落实。</w:t>
      </w:r>
    </w:p>
    <w:p w14:paraId="7A932C09">
      <w:pPr>
        <w:ind w:firstLine="640"/>
        <w:rPr>
          <w:rFonts w:hint="eastAsia" w:ascii="仿宋_GB2312" w:hAnsi="仿宋_GB2312" w:eastAsia="仿宋_GB2312" w:cs="仿宋_GB2312"/>
          <w:color w:val="auto"/>
          <w:sz w:val="32"/>
          <w:szCs w:val="32"/>
          <w:u w:val="none"/>
          <w:lang w:val="en-US" w:eastAsia="zh-CN"/>
        </w:rPr>
      </w:pPr>
    </w:p>
    <w:p w14:paraId="243BF36A">
      <w:pPr>
        <w:ind w:left="1278" w:leftChars="304" w:hanging="640" w:hangingChars="20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附件：门头沟区农业农村政府投资建设项目管理细则（试行）</w:t>
      </w:r>
    </w:p>
    <w:p w14:paraId="01AD865C">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color w:val="auto"/>
          <w:kern w:val="2"/>
          <w:sz w:val="32"/>
          <w:szCs w:val="32"/>
          <w:highlight w:val="none"/>
          <w:u w:val="none"/>
          <w:lang w:val="en-US" w:eastAsia="zh-CN" w:bidi="ar-SA"/>
        </w:rPr>
      </w:pPr>
    </w:p>
    <w:p w14:paraId="0509A4CF">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0" w:firstLineChars="200"/>
        <w:jc w:val="right"/>
        <w:textAlignment w:val="auto"/>
        <w:outlineLvl w:val="9"/>
        <w:rPr>
          <w:rFonts w:hint="eastAsia" w:ascii="仿宋_GB2312" w:hAnsi="仿宋_GB2312" w:eastAsia="仿宋_GB2312" w:cs="仿宋_GB2312"/>
          <w:b w:val="0"/>
          <w:bCs w:val="0"/>
          <w:color w:val="121212"/>
          <w:sz w:val="32"/>
          <w:szCs w:val="32"/>
          <w:highlight w:val="none"/>
          <w:u w:val="none"/>
          <w:lang w:val="en-US" w:eastAsia="zh-CN"/>
        </w:rPr>
      </w:pPr>
      <w:r>
        <w:rPr>
          <w:rFonts w:hint="eastAsia" w:ascii="仿宋_GB2312" w:hAnsi="仿宋_GB2312" w:eastAsia="仿宋_GB2312" w:cs="仿宋_GB2312"/>
          <w:b w:val="0"/>
          <w:bCs w:val="0"/>
          <w:color w:val="121212"/>
          <w:sz w:val="32"/>
          <w:szCs w:val="32"/>
          <w:highlight w:val="none"/>
          <w:u w:val="none"/>
          <w:lang w:val="en-US" w:eastAsia="zh-CN"/>
        </w:rPr>
        <w:t xml:space="preserve">门头沟区农业农村局    </w:t>
      </w:r>
    </w:p>
    <w:p w14:paraId="19643ED2">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0" w:firstLineChars="200"/>
        <w:jc w:val="right"/>
        <w:textAlignment w:val="auto"/>
        <w:outlineLvl w:val="9"/>
        <w:rPr>
          <w:rFonts w:hint="eastAsia" w:ascii="仿宋_GB2312" w:hAnsi="仿宋_GB2312" w:eastAsia="仿宋_GB2312" w:cs="仿宋_GB2312"/>
          <w:color w:val="121212"/>
          <w:sz w:val="32"/>
          <w:szCs w:val="32"/>
        </w:rPr>
      </w:pPr>
      <w:r>
        <w:rPr>
          <w:rFonts w:hint="eastAsia" w:ascii="仿宋_GB2312" w:hAnsi="仿宋_GB2312" w:eastAsia="仿宋_GB2312" w:cs="仿宋_GB2312"/>
          <w:color w:val="121212"/>
          <w:sz w:val="32"/>
          <w:szCs w:val="32"/>
        </w:rPr>
        <w:t>202</w:t>
      </w:r>
      <w:r>
        <w:rPr>
          <w:rFonts w:hint="eastAsia" w:ascii="仿宋_GB2312" w:hAnsi="仿宋_GB2312" w:eastAsia="仿宋_GB2312" w:cs="仿宋_GB2312"/>
          <w:color w:val="121212"/>
          <w:sz w:val="32"/>
          <w:szCs w:val="32"/>
          <w:lang w:val="en-US" w:eastAsia="zh-CN"/>
        </w:rPr>
        <w:t>5</w:t>
      </w:r>
      <w:r>
        <w:rPr>
          <w:rFonts w:hint="eastAsia" w:ascii="仿宋_GB2312" w:hAnsi="仿宋_GB2312" w:eastAsia="仿宋_GB2312" w:cs="仿宋_GB2312"/>
          <w:color w:val="121212"/>
          <w:sz w:val="32"/>
          <w:szCs w:val="32"/>
        </w:rPr>
        <w:t>年</w:t>
      </w:r>
      <w:r>
        <w:rPr>
          <w:rFonts w:hint="eastAsia" w:ascii="仿宋_GB2312" w:hAnsi="仿宋_GB2312" w:eastAsia="仿宋_GB2312" w:cs="仿宋_GB2312"/>
          <w:color w:val="121212"/>
          <w:sz w:val="32"/>
          <w:szCs w:val="32"/>
          <w:lang w:val="en-US" w:eastAsia="zh-CN"/>
        </w:rPr>
        <w:t>10</w:t>
      </w:r>
      <w:r>
        <w:rPr>
          <w:rFonts w:hint="eastAsia" w:ascii="仿宋_GB2312" w:hAnsi="仿宋_GB2312" w:eastAsia="仿宋_GB2312" w:cs="仿宋_GB2312"/>
          <w:color w:val="121212"/>
          <w:sz w:val="32"/>
          <w:szCs w:val="32"/>
        </w:rPr>
        <w:t>月</w:t>
      </w:r>
      <w:r>
        <w:rPr>
          <w:rFonts w:hint="eastAsia" w:ascii="仿宋_GB2312" w:hAnsi="仿宋_GB2312" w:eastAsia="仿宋_GB2312" w:cs="仿宋_GB2312"/>
          <w:color w:val="121212"/>
          <w:sz w:val="32"/>
          <w:szCs w:val="32"/>
          <w:lang w:val="en-US" w:eastAsia="zh-CN"/>
        </w:rPr>
        <w:t>14</w:t>
      </w:r>
      <w:r>
        <w:rPr>
          <w:rFonts w:hint="eastAsia" w:ascii="仿宋_GB2312" w:hAnsi="仿宋_GB2312" w:eastAsia="仿宋_GB2312" w:cs="仿宋_GB2312"/>
          <w:color w:val="121212"/>
          <w:sz w:val="32"/>
          <w:szCs w:val="32"/>
        </w:rPr>
        <w:t xml:space="preserve">日  </w:t>
      </w:r>
      <w:r>
        <w:rPr>
          <w:rFonts w:hint="eastAsia" w:ascii="仿宋_GB2312" w:hAnsi="仿宋_GB2312" w:eastAsia="仿宋_GB2312" w:cs="仿宋_GB2312"/>
          <w:color w:val="121212"/>
          <w:sz w:val="32"/>
          <w:szCs w:val="32"/>
          <w:lang w:val="en-US" w:eastAsia="zh-CN"/>
        </w:rPr>
        <w:t xml:space="preserve">   </w:t>
      </w:r>
    </w:p>
    <w:p w14:paraId="00204087">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121212"/>
          <w:sz w:val="32"/>
          <w:szCs w:val="32"/>
          <w:lang w:val="en-US" w:eastAsia="zh-CN"/>
        </w:rPr>
      </w:pPr>
    </w:p>
    <w:p w14:paraId="71E6E4C0">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121212"/>
          <w:sz w:val="32"/>
          <w:szCs w:val="32"/>
          <w:lang w:val="en-US" w:eastAsia="zh-CN"/>
        </w:rPr>
      </w:pPr>
    </w:p>
    <w:p w14:paraId="709CAEFA">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121212"/>
          <w:sz w:val="32"/>
          <w:szCs w:val="32"/>
          <w:lang w:val="en-US" w:eastAsia="zh-CN"/>
        </w:rPr>
      </w:pPr>
    </w:p>
    <w:p w14:paraId="3C560A8A">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121212"/>
          <w:sz w:val="32"/>
          <w:szCs w:val="32"/>
          <w:lang w:val="en-US" w:eastAsia="zh-CN"/>
        </w:rPr>
      </w:pPr>
    </w:p>
    <w:p w14:paraId="78445B34">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121212"/>
          <w:sz w:val="32"/>
          <w:szCs w:val="32"/>
          <w:lang w:val="en-US" w:eastAsia="zh-CN"/>
        </w:rPr>
      </w:pPr>
    </w:p>
    <w:p w14:paraId="642D35D2">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121212"/>
          <w:sz w:val="32"/>
          <w:szCs w:val="32"/>
          <w:lang w:val="en-US" w:eastAsia="zh-CN"/>
        </w:rPr>
      </w:pPr>
    </w:p>
    <w:p w14:paraId="622E8319">
      <w:pPr>
        <w:pStyle w:val="2"/>
        <w:rPr>
          <w:rFonts w:hint="eastAsia"/>
          <w:lang w:val="en-US" w:eastAsia="zh-CN"/>
        </w:rPr>
      </w:pPr>
    </w:p>
    <w:p w14:paraId="5394AE54">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121212"/>
          <w:sz w:val="32"/>
          <w:szCs w:val="32"/>
          <w:lang w:val="en-US" w:eastAsia="zh-CN"/>
        </w:rPr>
      </w:pPr>
    </w:p>
    <w:p w14:paraId="4052AFBD">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121212"/>
          <w:sz w:val="32"/>
          <w:szCs w:val="32"/>
          <w:lang w:val="en-US" w:eastAsia="zh-CN"/>
        </w:rPr>
      </w:pPr>
    </w:p>
    <w:p w14:paraId="7EFE7202">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121212"/>
          <w:sz w:val="32"/>
          <w:szCs w:val="32"/>
          <w:lang w:val="en-US" w:eastAsia="zh-CN"/>
        </w:rPr>
      </w:pPr>
    </w:p>
    <w:p w14:paraId="521CC99D">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hint="eastAsia" w:ascii="方正小标宋简体" w:hAnsi="方正小标宋简体" w:eastAsia="方正小标宋简体" w:cs="方正小标宋简体"/>
          <w:bCs/>
          <w:color w:val="auto"/>
          <w:sz w:val="44"/>
          <w:szCs w:val="44"/>
          <w:highlight w:val="none"/>
          <w:u w:val="none"/>
        </w:rPr>
      </w:pPr>
      <w:r>
        <w:rPr>
          <w:rFonts w:hint="eastAsia" w:ascii="方正小标宋简体" w:hAnsi="方正小标宋简体" w:eastAsia="方正小标宋简体" w:cs="方正小标宋简体"/>
          <w:bCs/>
          <w:color w:val="auto"/>
          <w:sz w:val="44"/>
          <w:szCs w:val="44"/>
          <w:highlight w:val="none"/>
          <w:u w:val="none"/>
        </w:rPr>
        <w:t>门头沟区农业农村政府投资建设项目</w:t>
      </w:r>
    </w:p>
    <w:p w14:paraId="1415D234">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hint="eastAsia" w:ascii="方正小标宋简体" w:hAnsi="方正小标宋简体" w:eastAsia="方正小标宋简体" w:cs="方正小标宋简体"/>
          <w:bCs/>
          <w:color w:val="auto"/>
          <w:sz w:val="44"/>
          <w:szCs w:val="44"/>
          <w:highlight w:val="none"/>
          <w:u w:val="none"/>
          <w:lang w:eastAsia="zh-CN"/>
        </w:rPr>
      </w:pPr>
      <w:r>
        <w:rPr>
          <w:rFonts w:hint="eastAsia" w:ascii="方正小标宋简体" w:hAnsi="方正小标宋简体" w:eastAsia="方正小标宋简体" w:cs="方正小标宋简体"/>
          <w:bCs/>
          <w:color w:val="auto"/>
          <w:sz w:val="44"/>
          <w:szCs w:val="44"/>
          <w:highlight w:val="none"/>
          <w:u w:val="none"/>
        </w:rPr>
        <w:t>管理</w:t>
      </w:r>
      <w:r>
        <w:rPr>
          <w:rFonts w:hint="eastAsia" w:ascii="方正小标宋简体" w:hAnsi="方正小标宋简体" w:eastAsia="方正小标宋简体" w:cs="方正小标宋简体"/>
          <w:bCs/>
          <w:color w:val="auto"/>
          <w:sz w:val="44"/>
          <w:szCs w:val="44"/>
          <w:highlight w:val="none"/>
          <w:u w:val="none"/>
          <w:lang w:eastAsia="zh-CN"/>
        </w:rPr>
        <w:t>细则</w:t>
      </w:r>
    </w:p>
    <w:p w14:paraId="6410A09F">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hint="eastAsia" w:ascii="方正小标宋简体" w:hAnsi="方正小标宋简体" w:eastAsia="方正小标宋简体" w:cs="方正小标宋简体"/>
          <w:bCs/>
          <w:color w:val="auto"/>
          <w:sz w:val="44"/>
          <w:szCs w:val="44"/>
          <w:highlight w:val="none"/>
          <w:u w:val="none"/>
        </w:rPr>
      </w:pPr>
      <w:r>
        <w:rPr>
          <w:rFonts w:hint="eastAsia" w:ascii="楷体" w:hAnsi="楷体" w:eastAsia="楷体" w:cs="楷体"/>
          <w:bCs/>
          <w:color w:val="auto"/>
          <w:sz w:val="36"/>
          <w:szCs w:val="36"/>
          <w:highlight w:val="none"/>
          <w:u w:val="none"/>
          <w:lang w:eastAsia="zh-CN"/>
        </w:rPr>
        <w:t>（</w:t>
      </w:r>
      <w:r>
        <w:rPr>
          <w:rFonts w:hint="eastAsia" w:ascii="楷体" w:hAnsi="楷体" w:eastAsia="楷体" w:cs="楷体"/>
          <w:bCs/>
          <w:color w:val="auto"/>
          <w:sz w:val="36"/>
          <w:szCs w:val="36"/>
          <w:highlight w:val="none"/>
          <w:u w:val="none"/>
          <w:lang w:val="en-US" w:eastAsia="zh-CN"/>
        </w:rPr>
        <w:t>试行</w:t>
      </w:r>
      <w:r>
        <w:rPr>
          <w:rFonts w:hint="eastAsia" w:ascii="楷体" w:hAnsi="楷体" w:eastAsia="楷体" w:cs="楷体"/>
          <w:bCs/>
          <w:color w:val="auto"/>
          <w:sz w:val="36"/>
          <w:szCs w:val="36"/>
          <w:highlight w:val="none"/>
          <w:u w:val="none"/>
          <w:lang w:eastAsia="zh-CN"/>
        </w:rPr>
        <w:t>）</w:t>
      </w:r>
    </w:p>
    <w:p w14:paraId="45A44CBA">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hint="eastAsia" w:ascii="黑体" w:hAnsi="黑体" w:eastAsia="黑体" w:cs="黑体"/>
          <w:bCs/>
          <w:color w:val="auto"/>
          <w:sz w:val="32"/>
          <w:szCs w:val="32"/>
          <w:highlight w:val="none"/>
          <w:u w:val="none"/>
        </w:rPr>
      </w:pPr>
      <w:r>
        <w:rPr>
          <w:rFonts w:hint="eastAsia" w:ascii="黑体" w:hAnsi="黑体" w:eastAsia="黑体" w:cs="黑体"/>
          <w:bCs/>
          <w:color w:val="auto"/>
          <w:sz w:val="32"/>
          <w:szCs w:val="32"/>
          <w:highlight w:val="none"/>
          <w:u w:val="none"/>
        </w:rPr>
        <w:t>第一</w:t>
      </w:r>
      <w:r>
        <w:rPr>
          <w:rStyle w:val="11"/>
          <w:rFonts w:hint="eastAsia"/>
          <w:color w:val="auto"/>
          <w:u w:val="none"/>
        </w:rPr>
        <w:t>章　总则</w:t>
      </w:r>
    </w:p>
    <w:p w14:paraId="0CC7C4E4">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第一条</w:t>
      </w:r>
      <w:r>
        <w:rPr>
          <w:rFonts w:hint="eastAsia" w:ascii="仿宋_GB2312" w:hAnsi="仿宋_GB2312" w:eastAsia="仿宋_GB2312" w:cs="仿宋_GB2312"/>
          <w:b/>
          <w:bCs/>
          <w:color w:val="auto"/>
          <w:sz w:val="32"/>
          <w:szCs w:val="32"/>
          <w:u w:val="none"/>
          <w:lang w:val="en-US" w:eastAsia="zh-CN"/>
        </w:rPr>
        <w:t xml:space="preserve">  </w:t>
      </w:r>
      <w:r>
        <w:rPr>
          <w:rFonts w:hint="eastAsia" w:ascii="仿宋_GB2312" w:hAnsi="仿宋_GB2312" w:eastAsia="仿宋_GB2312" w:cs="仿宋_GB2312"/>
          <w:b/>
          <w:bCs/>
          <w:color w:val="auto"/>
          <w:sz w:val="32"/>
          <w:szCs w:val="32"/>
          <w:u w:val="none"/>
        </w:rPr>
        <w:t>【依据】</w:t>
      </w:r>
      <w:r>
        <w:rPr>
          <w:rFonts w:hint="eastAsia" w:ascii="仿宋_GB2312" w:hAnsi="仿宋_GB2312" w:eastAsia="仿宋_GB2312" w:cs="仿宋_GB2312"/>
          <w:color w:val="auto"/>
          <w:sz w:val="32"/>
          <w:szCs w:val="32"/>
          <w:u w:val="none"/>
        </w:rPr>
        <w:t>为</w:t>
      </w:r>
      <w:r>
        <w:rPr>
          <w:rFonts w:hint="eastAsia" w:ascii="仿宋_GB2312" w:hAnsi="仿宋_GB2312" w:eastAsia="仿宋_GB2312" w:cs="仿宋_GB2312"/>
          <w:color w:val="auto"/>
          <w:sz w:val="32"/>
          <w:szCs w:val="32"/>
          <w:u w:val="none"/>
          <w:lang w:val="en-US" w:eastAsia="zh-CN"/>
        </w:rPr>
        <w:t>强化我区在推进“百千工程”、打造“诗画乡村”中的项目谋划与储备，</w:t>
      </w:r>
      <w:r>
        <w:rPr>
          <w:rFonts w:hint="eastAsia" w:ascii="仿宋_GB2312" w:hAnsi="仿宋_GB2312" w:eastAsia="仿宋_GB2312" w:cs="仿宋_GB2312"/>
          <w:color w:val="auto"/>
          <w:sz w:val="32"/>
          <w:szCs w:val="32"/>
          <w:u w:val="none"/>
        </w:rPr>
        <w:t>加强农业农村政府投资建设项目管理，规范项目建设程序和行为，提高项目建设质量和投资效益，根据《农业农村部中央预算内直接投资农业建设项目管理办法》《农业农村部中央预算内投资补助农业建设项目管理办法》</w:t>
      </w:r>
      <w:r>
        <w:rPr>
          <w:rFonts w:hint="eastAsia" w:ascii="仿宋_GB2312" w:hAnsi="仿宋_GB2312" w:eastAsia="仿宋_GB2312" w:cs="仿宋_GB2312"/>
          <w:color w:val="auto"/>
          <w:sz w:val="32"/>
          <w:szCs w:val="32"/>
          <w:highlight w:val="none"/>
          <w:u w:val="none"/>
          <w:shd w:val="clear" w:color="auto" w:fill="auto"/>
          <w:lang w:val="en-US" w:eastAsia="zh-CN"/>
        </w:rPr>
        <w:t>《北京市政府投资管理办法》</w:t>
      </w:r>
      <w:r>
        <w:rPr>
          <w:rFonts w:hint="eastAsia" w:ascii="仿宋_GB2312" w:hAnsi="仿宋_GB2312" w:eastAsia="仿宋_GB2312" w:cs="仿宋_GB2312"/>
          <w:color w:val="auto"/>
          <w:sz w:val="32"/>
          <w:szCs w:val="32"/>
          <w:u w:val="none"/>
        </w:rPr>
        <w:t>等有关法规及文件，结合我区实际情况，制定本</w:t>
      </w:r>
      <w:r>
        <w:rPr>
          <w:rFonts w:hint="eastAsia" w:ascii="仿宋_GB2312" w:hAnsi="仿宋_GB2312" w:eastAsia="仿宋_GB2312" w:cs="仿宋_GB2312"/>
          <w:color w:val="auto"/>
          <w:sz w:val="32"/>
          <w:szCs w:val="32"/>
          <w:u w:val="none"/>
          <w:lang w:eastAsia="zh-CN"/>
        </w:rPr>
        <w:t>细则</w:t>
      </w:r>
      <w:r>
        <w:rPr>
          <w:rFonts w:hint="eastAsia" w:ascii="仿宋_GB2312" w:hAnsi="仿宋_GB2312" w:eastAsia="仿宋_GB2312" w:cs="仿宋_GB2312"/>
          <w:color w:val="auto"/>
          <w:sz w:val="32"/>
          <w:szCs w:val="32"/>
          <w:u w:val="none"/>
        </w:rPr>
        <w:t>。</w:t>
      </w:r>
    </w:p>
    <w:p w14:paraId="6024EF7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第二条  【适用范围】</w:t>
      </w:r>
      <w:r>
        <w:rPr>
          <w:rFonts w:hint="eastAsia" w:ascii="仿宋_GB2312" w:hAnsi="仿宋_GB2312" w:eastAsia="仿宋_GB2312" w:cs="仿宋_GB2312"/>
          <w:color w:val="auto"/>
          <w:sz w:val="32"/>
          <w:szCs w:val="32"/>
          <w:u w:val="none"/>
        </w:rPr>
        <w:t>本</w:t>
      </w:r>
      <w:r>
        <w:rPr>
          <w:rFonts w:hint="eastAsia" w:ascii="仿宋_GB2312" w:hAnsi="仿宋_GB2312" w:eastAsia="仿宋_GB2312" w:cs="仿宋_GB2312"/>
          <w:color w:val="auto"/>
          <w:sz w:val="32"/>
          <w:szCs w:val="32"/>
          <w:u w:val="none"/>
          <w:lang w:eastAsia="zh-CN"/>
        </w:rPr>
        <w:t>细则</w:t>
      </w:r>
      <w:r>
        <w:rPr>
          <w:rFonts w:hint="eastAsia" w:ascii="仿宋_GB2312" w:hAnsi="仿宋_GB2312" w:eastAsia="仿宋_GB2312" w:cs="仿宋_GB2312"/>
          <w:color w:val="auto"/>
          <w:sz w:val="32"/>
          <w:szCs w:val="32"/>
          <w:u w:val="none"/>
        </w:rPr>
        <w:t>适用于使用农业农村</w:t>
      </w:r>
      <w:r>
        <w:rPr>
          <w:rFonts w:hint="eastAsia" w:ascii="仿宋_GB2312" w:hAnsi="仿宋_GB2312" w:eastAsia="仿宋_GB2312" w:cs="仿宋_GB2312"/>
          <w:color w:val="auto"/>
          <w:sz w:val="32"/>
          <w:szCs w:val="32"/>
          <w:u w:val="none"/>
          <w:lang w:eastAsia="zh-CN"/>
        </w:rPr>
        <w:t>领域</w:t>
      </w:r>
      <w:r>
        <w:rPr>
          <w:rFonts w:hint="eastAsia" w:ascii="仿宋_GB2312" w:hAnsi="仿宋_GB2312" w:eastAsia="仿宋_GB2312" w:cs="仿宋_GB2312"/>
          <w:color w:val="auto"/>
          <w:sz w:val="32"/>
          <w:szCs w:val="32"/>
          <w:u w:val="none"/>
        </w:rPr>
        <w:t>政府</w:t>
      </w:r>
      <w:r>
        <w:rPr>
          <w:rFonts w:hint="eastAsia" w:ascii="仿宋_GB2312" w:hAnsi="仿宋_GB2312" w:eastAsia="仿宋_GB2312" w:cs="仿宋_GB2312"/>
          <w:color w:val="auto"/>
          <w:sz w:val="32"/>
          <w:szCs w:val="32"/>
          <w:u w:val="none"/>
          <w:lang w:eastAsia="zh-CN"/>
        </w:rPr>
        <w:t>性资金，在各镇投资的建设项目</w:t>
      </w:r>
      <w:r>
        <w:rPr>
          <w:rFonts w:hint="eastAsia" w:ascii="仿宋_GB2312" w:hAnsi="仿宋_GB2312" w:eastAsia="仿宋_GB2312" w:cs="仿宋_GB2312"/>
          <w:color w:val="auto"/>
          <w:sz w:val="32"/>
          <w:szCs w:val="32"/>
          <w:u w:val="none"/>
        </w:rPr>
        <w:t>，且未列入由</w:t>
      </w:r>
      <w:r>
        <w:rPr>
          <w:rFonts w:hint="eastAsia" w:ascii="仿宋_GB2312" w:hAnsi="仿宋_GB2312" w:eastAsia="仿宋_GB2312" w:cs="仿宋_GB2312"/>
          <w:color w:val="auto"/>
          <w:sz w:val="32"/>
          <w:szCs w:val="32"/>
          <w:u w:val="none"/>
          <w:lang w:eastAsia="zh-CN"/>
        </w:rPr>
        <w:t>发展改革</w:t>
      </w:r>
      <w:r>
        <w:rPr>
          <w:rFonts w:hint="eastAsia" w:ascii="仿宋_GB2312" w:hAnsi="仿宋_GB2312" w:eastAsia="仿宋_GB2312" w:cs="仿宋_GB2312"/>
          <w:color w:val="auto"/>
          <w:sz w:val="32"/>
          <w:szCs w:val="32"/>
          <w:u w:val="none"/>
        </w:rPr>
        <w:t>部门审批核准的固定资产投资范围的项目。包括农业生产性基础设施、农村生活基础设施、农村社会发展基础设施、</w:t>
      </w:r>
      <w:r>
        <w:rPr>
          <w:rFonts w:hint="eastAsia" w:ascii="仿宋_GB2312" w:hAnsi="仿宋_GB2312" w:eastAsia="仿宋_GB2312" w:cs="仿宋_GB2312"/>
          <w:color w:val="auto"/>
          <w:sz w:val="32"/>
          <w:szCs w:val="32"/>
          <w:u w:val="none"/>
          <w:lang w:val="en-US" w:eastAsia="zh-CN"/>
        </w:rPr>
        <w:t>农村公共服务设施、</w:t>
      </w:r>
      <w:r>
        <w:rPr>
          <w:rFonts w:hint="eastAsia" w:ascii="仿宋_GB2312" w:hAnsi="仿宋_GB2312" w:eastAsia="仿宋_GB2312" w:cs="仿宋_GB2312"/>
          <w:color w:val="auto"/>
          <w:sz w:val="32"/>
          <w:szCs w:val="32"/>
          <w:u w:val="none"/>
        </w:rPr>
        <w:t>产业发展配套基础设施、生态环境建设等项目。</w:t>
      </w:r>
    </w:p>
    <w:p w14:paraId="6D212E2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使用其他领域政府性资金投资建设的农业农村建设项目，</w:t>
      </w:r>
      <w:r>
        <w:rPr>
          <w:rFonts w:hint="eastAsia" w:ascii="仿宋_GB2312" w:hAnsi="仿宋_GB2312" w:eastAsia="仿宋_GB2312" w:cs="仿宋_GB2312"/>
          <w:color w:val="auto"/>
          <w:sz w:val="32"/>
          <w:szCs w:val="32"/>
          <w:u w:val="none"/>
          <w:lang w:eastAsia="zh-CN"/>
        </w:rPr>
        <w:t>按照相关行业管理要求执行。</w:t>
      </w:r>
    </w:p>
    <w:p w14:paraId="7E020EE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第三条  【工作原则】</w:t>
      </w:r>
      <w:r>
        <w:rPr>
          <w:rFonts w:hint="eastAsia" w:ascii="仿宋_GB2312" w:hAnsi="仿宋_GB2312" w:eastAsia="仿宋_GB2312" w:cs="仿宋_GB2312"/>
          <w:color w:val="auto"/>
          <w:sz w:val="32"/>
          <w:szCs w:val="32"/>
          <w:u w:val="none"/>
        </w:rPr>
        <w:t>政府投资农业农村建设项目的管理，应按照规划引领、程序规范、决策科学、公开透明、监督问效的原则，强化对农业农村重点领域、重点任务的集中支持。</w:t>
      </w:r>
    </w:p>
    <w:p w14:paraId="231A82D1">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第四条  【责任分工】</w:t>
      </w:r>
      <w:r>
        <w:rPr>
          <w:rFonts w:hint="eastAsia" w:ascii="仿宋_GB2312" w:hAnsi="仿宋_GB2312" w:eastAsia="仿宋_GB2312" w:cs="仿宋_GB2312"/>
          <w:color w:val="auto"/>
          <w:sz w:val="32"/>
          <w:szCs w:val="32"/>
          <w:u w:val="none"/>
        </w:rPr>
        <w:t>区农业农村</w:t>
      </w:r>
      <w:r>
        <w:rPr>
          <w:rFonts w:hint="eastAsia" w:ascii="仿宋_GB2312" w:hAnsi="仿宋_GB2312" w:eastAsia="仿宋_GB2312" w:cs="仿宋_GB2312"/>
          <w:color w:val="auto"/>
          <w:sz w:val="32"/>
          <w:szCs w:val="32"/>
          <w:u w:val="none"/>
          <w:lang w:val="en-US" w:eastAsia="zh-CN"/>
        </w:rPr>
        <w:t>局</w:t>
      </w:r>
      <w:r>
        <w:rPr>
          <w:rFonts w:hint="eastAsia" w:ascii="仿宋_GB2312" w:hAnsi="仿宋_GB2312" w:eastAsia="仿宋_GB2312" w:cs="仿宋_GB2312"/>
          <w:color w:val="auto"/>
          <w:sz w:val="32"/>
          <w:szCs w:val="32"/>
          <w:u w:val="none"/>
        </w:rPr>
        <w:t>负责</w:t>
      </w:r>
      <w:r>
        <w:rPr>
          <w:rFonts w:hint="eastAsia" w:ascii="仿宋_GB2312" w:hAnsi="仿宋_GB2312" w:eastAsia="仿宋_GB2312" w:cs="仿宋_GB2312"/>
          <w:color w:val="auto"/>
          <w:sz w:val="32"/>
          <w:szCs w:val="32"/>
          <w:u w:val="none"/>
          <w:lang w:val="en-US" w:eastAsia="zh-CN"/>
        </w:rPr>
        <w:t>各镇</w:t>
      </w:r>
      <w:r>
        <w:rPr>
          <w:rFonts w:hint="eastAsia" w:ascii="仿宋_GB2312" w:hAnsi="仿宋_GB2312" w:eastAsia="仿宋_GB2312" w:cs="仿宋_GB2312"/>
          <w:color w:val="auto"/>
          <w:sz w:val="32"/>
          <w:szCs w:val="32"/>
          <w:u w:val="none"/>
        </w:rPr>
        <w:t>政府</w:t>
      </w:r>
      <w:r>
        <w:rPr>
          <w:rFonts w:hint="eastAsia" w:ascii="仿宋_GB2312" w:hAnsi="仿宋_GB2312" w:eastAsia="仿宋_GB2312" w:cs="仿宋_GB2312"/>
          <w:color w:val="auto"/>
          <w:sz w:val="32"/>
          <w:szCs w:val="32"/>
          <w:u w:val="none"/>
          <w:lang w:eastAsia="zh-CN"/>
        </w:rPr>
        <w:t>、相关部门</w:t>
      </w:r>
      <w:r>
        <w:rPr>
          <w:rFonts w:hint="eastAsia" w:ascii="仿宋_GB2312" w:hAnsi="仿宋_GB2312" w:eastAsia="仿宋_GB2312" w:cs="仿宋_GB2312"/>
          <w:color w:val="auto"/>
          <w:sz w:val="32"/>
          <w:szCs w:val="32"/>
          <w:u w:val="none"/>
        </w:rPr>
        <w:t>投资农业农村建设项目的统筹储备</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政策对接</w:t>
      </w:r>
      <w:r>
        <w:rPr>
          <w:rFonts w:hint="eastAsia" w:ascii="仿宋_GB2312" w:hAnsi="仿宋_GB2312" w:eastAsia="仿宋_GB2312" w:cs="仿宋_GB2312"/>
          <w:color w:val="auto"/>
          <w:sz w:val="32"/>
          <w:szCs w:val="32"/>
          <w:u w:val="none"/>
          <w:lang w:eastAsia="zh-CN"/>
        </w:rPr>
        <w:t>、征集审核与实施督导</w:t>
      </w:r>
      <w:r>
        <w:rPr>
          <w:rFonts w:hint="eastAsia" w:ascii="仿宋_GB2312" w:hAnsi="仿宋_GB2312" w:eastAsia="仿宋_GB2312" w:cs="仿宋_GB2312"/>
          <w:color w:val="auto"/>
          <w:sz w:val="32"/>
          <w:szCs w:val="32"/>
          <w:u w:val="none"/>
        </w:rPr>
        <w:t>等工作</w:t>
      </w:r>
      <w:r>
        <w:rPr>
          <w:rFonts w:hint="eastAsia" w:ascii="仿宋_GB2312" w:hAnsi="仿宋_GB2312" w:eastAsia="仿宋_GB2312" w:cs="仿宋_GB2312"/>
          <w:color w:val="auto"/>
          <w:sz w:val="32"/>
          <w:szCs w:val="32"/>
          <w:u w:val="none"/>
          <w:lang w:eastAsia="zh-CN"/>
        </w:rPr>
        <w:t>，充</w:t>
      </w:r>
      <w:r>
        <w:rPr>
          <w:rFonts w:hint="eastAsia" w:ascii="仿宋_GB2312" w:hAnsi="仿宋_GB2312" w:eastAsia="仿宋_GB2312" w:cs="仿宋_GB2312"/>
          <w:color w:val="auto"/>
          <w:sz w:val="32"/>
          <w:szCs w:val="32"/>
          <w:u w:val="none"/>
        </w:rPr>
        <w:t>分发挥区级主管部门</w:t>
      </w:r>
      <w:r>
        <w:rPr>
          <w:rFonts w:hint="eastAsia" w:ascii="仿宋_GB2312" w:hAnsi="仿宋_GB2312" w:eastAsia="仿宋_GB2312" w:cs="仿宋_GB2312"/>
          <w:color w:val="auto"/>
          <w:sz w:val="32"/>
          <w:szCs w:val="32"/>
          <w:u w:val="none"/>
          <w:lang w:eastAsia="zh-CN"/>
        </w:rPr>
        <w:t>的</w:t>
      </w:r>
      <w:r>
        <w:rPr>
          <w:rFonts w:hint="eastAsia" w:ascii="仿宋_GB2312" w:hAnsi="仿宋_GB2312" w:eastAsia="仿宋_GB2312" w:cs="仿宋_GB2312"/>
          <w:color w:val="auto"/>
          <w:sz w:val="32"/>
          <w:szCs w:val="32"/>
          <w:u w:val="none"/>
        </w:rPr>
        <w:t>行业指导作用</w:t>
      </w:r>
      <w:r>
        <w:rPr>
          <w:rFonts w:hint="eastAsia" w:ascii="仿宋_GB2312" w:hAnsi="仿宋_GB2312" w:eastAsia="仿宋_GB2312" w:cs="仿宋_GB2312"/>
          <w:color w:val="auto"/>
          <w:sz w:val="32"/>
          <w:szCs w:val="32"/>
          <w:u w:val="none"/>
          <w:lang w:eastAsia="zh-CN"/>
        </w:rPr>
        <w:t>。</w:t>
      </w:r>
    </w:p>
    <w:p w14:paraId="179758A4">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项目申报部门</w:t>
      </w:r>
      <w:r>
        <w:rPr>
          <w:rFonts w:hint="eastAsia" w:ascii="楷体" w:hAnsi="楷体" w:eastAsia="楷体" w:cs="楷体"/>
          <w:color w:val="auto"/>
          <w:sz w:val="32"/>
          <w:szCs w:val="32"/>
          <w:u w:val="none"/>
          <w:lang w:eastAsia="zh-CN"/>
        </w:rPr>
        <w:t>（即各镇政府、</w:t>
      </w:r>
      <w:r>
        <w:rPr>
          <w:rFonts w:hint="eastAsia" w:ascii="楷体" w:hAnsi="楷体" w:eastAsia="楷体" w:cs="楷体"/>
          <w:color w:val="auto"/>
          <w:sz w:val="32"/>
          <w:szCs w:val="32"/>
          <w:u w:val="none"/>
          <w:lang w:val="en-US" w:eastAsia="zh-CN"/>
        </w:rPr>
        <w:t>相关部门、</w:t>
      </w:r>
      <w:r>
        <w:rPr>
          <w:rFonts w:hint="eastAsia" w:ascii="楷体" w:hAnsi="楷体" w:eastAsia="楷体" w:cs="楷体"/>
          <w:color w:val="auto"/>
          <w:sz w:val="32"/>
          <w:szCs w:val="32"/>
          <w:u w:val="none"/>
          <w:lang w:eastAsia="zh-CN"/>
        </w:rPr>
        <w:t>符合相关政策支持条件的经营主体等）</w:t>
      </w:r>
      <w:r>
        <w:rPr>
          <w:rFonts w:hint="eastAsia" w:ascii="仿宋_GB2312" w:hAnsi="仿宋_GB2312" w:eastAsia="仿宋_GB2312" w:cs="仿宋_GB2312"/>
          <w:color w:val="auto"/>
          <w:sz w:val="32"/>
          <w:szCs w:val="32"/>
          <w:u w:val="none"/>
        </w:rPr>
        <w:t>承担政府投资农业农村建设项目主体责任，对项目实施、质量、资金管理、绩效管理及建成后的运行管理、联农带农机制等负总责。</w:t>
      </w:r>
    </w:p>
    <w:p w14:paraId="23820431">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 xml:space="preserve">第五条 </w:t>
      </w:r>
      <w:r>
        <w:rPr>
          <w:rFonts w:hint="eastAsia" w:ascii="仿宋_GB2312" w:hAnsi="仿宋_GB2312" w:eastAsia="仿宋_GB2312" w:cs="仿宋_GB2312"/>
          <w:b/>
          <w:bCs/>
          <w:color w:val="auto"/>
          <w:sz w:val="32"/>
          <w:szCs w:val="32"/>
          <w:u w:val="none"/>
          <w:lang w:val="en-US" w:eastAsia="zh-CN"/>
        </w:rPr>
        <w:t xml:space="preserve"> </w:t>
      </w:r>
      <w:r>
        <w:rPr>
          <w:rFonts w:hint="eastAsia" w:ascii="仿宋_GB2312" w:hAnsi="仿宋_GB2312" w:eastAsia="仿宋_GB2312" w:cs="仿宋_GB2312"/>
          <w:b/>
          <w:bCs/>
          <w:color w:val="auto"/>
          <w:sz w:val="32"/>
          <w:szCs w:val="32"/>
          <w:u w:val="none"/>
        </w:rPr>
        <w:t>【项目分类】</w:t>
      </w:r>
      <w:r>
        <w:rPr>
          <w:rFonts w:hint="eastAsia" w:ascii="仿宋_GB2312" w:hAnsi="仿宋_GB2312" w:eastAsia="仿宋_GB2312" w:cs="仿宋_GB2312"/>
          <w:color w:val="auto"/>
          <w:sz w:val="32"/>
          <w:szCs w:val="32"/>
          <w:u w:val="none"/>
        </w:rPr>
        <w:t>政府投资农业农村建设项目分为直接投资农业农村建设项目和补贴投资农业农村建设项目。</w:t>
      </w:r>
    </w:p>
    <w:p w14:paraId="11B27E25">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hint="eastAsia" w:ascii="黑体" w:hAnsi="黑体" w:eastAsia="黑体" w:cs="黑体"/>
          <w:bCs/>
          <w:color w:val="auto"/>
          <w:sz w:val="32"/>
          <w:szCs w:val="32"/>
          <w:highlight w:val="none"/>
          <w:u w:val="none"/>
        </w:rPr>
      </w:pPr>
      <w:r>
        <w:rPr>
          <w:rFonts w:hint="eastAsia" w:ascii="黑体" w:hAnsi="黑体" w:eastAsia="黑体" w:cs="黑体"/>
          <w:bCs/>
          <w:color w:val="auto"/>
          <w:sz w:val="32"/>
          <w:szCs w:val="32"/>
          <w:highlight w:val="none"/>
          <w:u w:val="none"/>
        </w:rPr>
        <w:t>第二章   项目前期工作</w:t>
      </w:r>
    </w:p>
    <w:p w14:paraId="4A720B9F">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 xml:space="preserve">第六条 </w:t>
      </w:r>
      <w:r>
        <w:rPr>
          <w:rFonts w:hint="eastAsia" w:ascii="仿宋_GB2312" w:hAnsi="仿宋_GB2312" w:eastAsia="仿宋_GB2312" w:cs="仿宋_GB2312"/>
          <w:b/>
          <w:bCs/>
          <w:color w:val="auto"/>
          <w:sz w:val="32"/>
          <w:szCs w:val="32"/>
          <w:u w:val="none"/>
          <w:lang w:val="en-US" w:eastAsia="zh-CN"/>
        </w:rPr>
        <w:t xml:space="preserve"> </w:t>
      </w:r>
      <w:r>
        <w:rPr>
          <w:rFonts w:hint="eastAsia" w:ascii="仿宋_GB2312" w:hAnsi="仿宋_GB2312" w:eastAsia="仿宋_GB2312" w:cs="仿宋_GB2312"/>
          <w:b/>
          <w:bCs/>
          <w:color w:val="auto"/>
          <w:sz w:val="32"/>
          <w:szCs w:val="32"/>
          <w:u w:val="none"/>
        </w:rPr>
        <w:t>【项目储备</w:t>
      </w:r>
      <w:r>
        <w:rPr>
          <w:rFonts w:hint="eastAsia" w:ascii="仿宋_GB2312" w:hAnsi="仿宋_GB2312" w:eastAsia="仿宋_GB2312" w:cs="仿宋_GB2312"/>
          <w:b/>
          <w:bCs/>
          <w:color w:val="auto"/>
          <w:sz w:val="32"/>
          <w:szCs w:val="32"/>
          <w:u w:val="none"/>
          <w:lang w:eastAsia="zh-CN"/>
        </w:rPr>
        <w:t>机制</w:t>
      </w:r>
      <w:r>
        <w:rPr>
          <w:rFonts w:hint="eastAsia" w:ascii="仿宋_GB2312" w:hAnsi="仿宋_GB2312" w:eastAsia="仿宋_GB2312" w:cs="仿宋_GB2312"/>
          <w:b/>
          <w:bCs/>
          <w:color w:val="auto"/>
          <w:sz w:val="32"/>
          <w:szCs w:val="32"/>
          <w:u w:val="none"/>
        </w:rPr>
        <w:t>】</w:t>
      </w:r>
      <w:r>
        <w:rPr>
          <w:rFonts w:hint="eastAsia" w:ascii="仿宋_GB2312" w:hAnsi="仿宋_GB2312" w:eastAsia="仿宋_GB2312" w:cs="仿宋_GB2312"/>
          <w:b w:val="0"/>
          <w:bCs w:val="0"/>
          <w:color w:val="auto"/>
          <w:sz w:val="32"/>
          <w:szCs w:val="32"/>
          <w:u w:val="none"/>
        </w:rPr>
        <w:t>区农业农村局牵头，会同各镇政府，分别负责搭建区、镇两级项目储备库，</w:t>
      </w:r>
      <w:r>
        <w:rPr>
          <w:rFonts w:hint="eastAsia" w:ascii="仿宋_GB2312" w:hAnsi="仿宋_GB2312" w:eastAsia="仿宋_GB2312" w:cs="仿宋_GB2312"/>
          <w:b w:val="0"/>
          <w:bCs w:val="0"/>
          <w:color w:val="auto"/>
          <w:sz w:val="32"/>
          <w:szCs w:val="32"/>
          <w:u w:val="none"/>
          <w:lang w:eastAsia="zh-CN"/>
        </w:rPr>
        <w:t>建立项目储备机制。</w:t>
      </w:r>
      <w:r>
        <w:rPr>
          <w:rFonts w:hint="eastAsia" w:ascii="仿宋_GB2312" w:hAnsi="仿宋_GB2312" w:eastAsia="仿宋_GB2312" w:cs="仿宋_GB2312"/>
          <w:color w:val="auto"/>
          <w:sz w:val="32"/>
          <w:szCs w:val="32"/>
          <w:u w:val="none"/>
        </w:rPr>
        <w:t>农业农村政府投资建设工作实行项目储备管理</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b w:val="0"/>
          <w:bCs w:val="0"/>
          <w:color w:val="auto"/>
          <w:sz w:val="32"/>
          <w:szCs w:val="32"/>
          <w:u w:val="none"/>
        </w:rPr>
        <w:t>实现农业农村建设项目“提前深度谋划储备一批，有序推动建设一批”</w:t>
      </w:r>
      <w:r>
        <w:rPr>
          <w:rFonts w:hint="eastAsia" w:ascii="仿宋_GB2312" w:hAnsi="仿宋_GB2312" w:eastAsia="仿宋_GB2312" w:cs="仿宋_GB2312"/>
          <w:color w:val="auto"/>
          <w:sz w:val="32"/>
          <w:szCs w:val="32"/>
          <w:u w:val="none"/>
        </w:rPr>
        <w:t>。未纳入区级储备库的项目，原则上不予对接</w:t>
      </w:r>
      <w:r>
        <w:rPr>
          <w:rFonts w:hint="eastAsia" w:ascii="仿宋_GB2312" w:hAnsi="仿宋_GB2312" w:eastAsia="仿宋_GB2312" w:cs="仿宋_GB2312"/>
          <w:color w:val="auto"/>
          <w:sz w:val="32"/>
          <w:szCs w:val="32"/>
          <w:u w:val="none"/>
          <w:lang w:eastAsia="zh-CN"/>
        </w:rPr>
        <w:t>农业农村</w:t>
      </w:r>
      <w:r>
        <w:rPr>
          <w:rFonts w:hint="eastAsia" w:ascii="仿宋_GB2312" w:hAnsi="仿宋_GB2312" w:eastAsia="仿宋_GB2312" w:cs="仿宋_GB2312"/>
          <w:color w:val="auto"/>
          <w:sz w:val="32"/>
          <w:szCs w:val="32"/>
          <w:u w:val="none"/>
          <w:lang w:val="en-US" w:eastAsia="zh-CN"/>
        </w:rPr>
        <w:t>领域</w:t>
      </w:r>
      <w:r>
        <w:rPr>
          <w:rFonts w:hint="eastAsia" w:ascii="仿宋_GB2312" w:hAnsi="仿宋_GB2312" w:eastAsia="仿宋_GB2312" w:cs="仿宋_GB2312"/>
          <w:color w:val="auto"/>
          <w:sz w:val="32"/>
          <w:szCs w:val="32"/>
          <w:u w:val="none"/>
        </w:rPr>
        <w:t>政府投资政策</w:t>
      </w:r>
      <w:r>
        <w:rPr>
          <w:rFonts w:hint="eastAsia" w:ascii="仿宋_GB2312" w:hAnsi="仿宋_GB2312" w:eastAsia="仿宋_GB2312" w:cs="仿宋_GB2312"/>
          <w:color w:val="auto"/>
          <w:sz w:val="32"/>
          <w:szCs w:val="32"/>
          <w:u w:val="none"/>
          <w:lang w:eastAsia="zh-CN"/>
        </w:rPr>
        <w:t>，项目所在村</w:t>
      </w:r>
      <w:r>
        <w:rPr>
          <w:rFonts w:hint="eastAsia" w:ascii="仿宋_GB2312" w:hAnsi="仿宋_GB2312" w:eastAsia="仿宋_GB2312" w:cs="仿宋_GB2312"/>
          <w:color w:val="auto"/>
          <w:sz w:val="32"/>
          <w:szCs w:val="32"/>
          <w:u w:val="none"/>
          <w:lang w:val="en-US" w:eastAsia="zh-CN"/>
        </w:rPr>
        <w:t>不予支持推选参与市级乡村振兴示范创建</w:t>
      </w:r>
      <w:r>
        <w:rPr>
          <w:rFonts w:hint="eastAsia" w:ascii="仿宋_GB2312" w:hAnsi="仿宋_GB2312" w:eastAsia="仿宋_GB2312" w:cs="仿宋_GB2312"/>
          <w:color w:val="auto"/>
          <w:sz w:val="32"/>
          <w:szCs w:val="32"/>
          <w:u w:val="none"/>
        </w:rPr>
        <w:t>。</w:t>
      </w:r>
    </w:p>
    <w:p w14:paraId="0B6EB2F1">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 xml:space="preserve">第七条 </w:t>
      </w:r>
      <w:r>
        <w:rPr>
          <w:rFonts w:hint="eastAsia" w:ascii="仿宋_GB2312" w:hAnsi="仿宋_GB2312" w:eastAsia="仿宋_GB2312" w:cs="仿宋_GB2312"/>
          <w:b/>
          <w:bCs/>
          <w:color w:val="auto"/>
          <w:sz w:val="32"/>
          <w:szCs w:val="32"/>
          <w:u w:val="none"/>
          <w:lang w:val="en-US" w:eastAsia="zh-CN"/>
        </w:rPr>
        <w:t xml:space="preserve"> </w:t>
      </w:r>
      <w:r>
        <w:rPr>
          <w:rFonts w:hint="eastAsia" w:ascii="仿宋_GB2312" w:hAnsi="仿宋_GB2312" w:eastAsia="仿宋_GB2312" w:cs="仿宋_GB2312"/>
          <w:b/>
          <w:bCs/>
          <w:color w:val="auto"/>
          <w:sz w:val="32"/>
          <w:szCs w:val="32"/>
          <w:u w:val="none"/>
        </w:rPr>
        <w:t>【项目征集】</w:t>
      </w:r>
      <w:r>
        <w:rPr>
          <w:rFonts w:hint="eastAsia" w:ascii="仿宋_GB2312" w:hAnsi="仿宋_GB2312" w:eastAsia="仿宋_GB2312" w:cs="仿宋_GB2312"/>
          <w:b w:val="0"/>
          <w:bCs w:val="0"/>
          <w:color w:val="auto"/>
          <w:sz w:val="32"/>
          <w:szCs w:val="32"/>
          <w:u w:val="none"/>
        </w:rPr>
        <w:t>对于本</w:t>
      </w:r>
      <w:r>
        <w:rPr>
          <w:rFonts w:hint="eastAsia" w:ascii="仿宋_GB2312" w:hAnsi="仿宋_GB2312" w:eastAsia="仿宋_GB2312" w:cs="仿宋_GB2312"/>
          <w:b w:val="0"/>
          <w:bCs w:val="0"/>
          <w:color w:val="auto"/>
          <w:sz w:val="32"/>
          <w:szCs w:val="32"/>
          <w:u w:val="none"/>
          <w:lang w:eastAsia="zh-CN"/>
        </w:rPr>
        <w:t>管理细则</w:t>
      </w:r>
      <w:r>
        <w:rPr>
          <w:rFonts w:hint="eastAsia" w:ascii="仿宋_GB2312" w:hAnsi="仿宋_GB2312" w:eastAsia="仿宋_GB2312" w:cs="仿宋_GB2312"/>
          <w:b w:val="0"/>
          <w:bCs w:val="0"/>
          <w:color w:val="auto"/>
          <w:sz w:val="32"/>
          <w:szCs w:val="32"/>
          <w:u w:val="none"/>
        </w:rPr>
        <w:t>适用范围内项目</w:t>
      </w:r>
      <w:r>
        <w:rPr>
          <w:rFonts w:hint="eastAsia" w:ascii="楷体" w:hAnsi="楷体" w:eastAsia="楷体" w:cs="楷体"/>
          <w:b w:val="0"/>
          <w:bCs w:val="0"/>
          <w:color w:val="auto"/>
          <w:sz w:val="32"/>
          <w:szCs w:val="32"/>
          <w:u w:val="none"/>
          <w:lang w:val="en-US" w:eastAsia="zh-CN"/>
        </w:rPr>
        <w:t>(</w:t>
      </w:r>
      <w:r>
        <w:rPr>
          <w:rFonts w:hint="eastAsia" w:ascii="楷体" w:hAnsi="楷体" w:eastAsia="楷体" w:cs="楷体"/>
          <w:b w:val="0"/>
          <w:bCs w:val="0"/>
          <w:color w:val="auto"/>
          <w:sz w:val="32"/>
          <w:szCs w:val="32"/>
          <w:u w:val="none"/>
        </w:rPr>
        <w:t>即计划使用农业农村领域政府性资金的投资建设项目</w:t>
      </w:r>
      <w:r>
        <w:rPr>
          <w:rFonts w:hint="eastAsia" w:ascii="楷体" w:hAnsi="楷体" w:eastAsia="楷体" w:cs="楷体"/>
          <w:b w:val="0"/>
          <w:bCs w:val="0"/>
          <w:color w:val="auto"/>
          <w:sz w:val="32"/>
          <w:szCs w:val="32"/>
          <w:u w:val="none"/>
          <w:lang w:val="en-US" w:eastAsia="zh-CN"/>
        </w:rPr>
        <w:t>)</w:t>
      </w:r>
      <w:r>
        <w:rPr>
          <w:rFonts w:hint="eastAsia" w:ascii="仿宋_GB2312" w:hAnsi="仿宋_GB2312" w:eastAsia="仿宋_GB2312" w:cs="仿宋_GB2312"/>
          <w:b w:val="0"/>
          <w:bCs w:val="0"/>
          <w:color w:val="auto"/>
          <w:sz w:val="32"/>
          <w:szCs w:val="32"/>
          <w:u w:val="none"/>
          <w:lang w:val="en-US" w:eastAsia="zh-CN"/>
        </w:rPr>
        <w:t>,</w:t>
      </w:r>
      <w:r>
        <w:rPr>
          <w:rFonts w:hint="eastAsia" w:ascii="仿宋_GB2312" w:hAnsi="仿宋_GB2312" w:eastAsia="仿宋_GB2312" w:cs="仿宋_GB2312"/>
          <w:b w:val="0"/>
          <w:bCs w:val="0"/>
          <w:color w:val="auto"/>
          <w:sz w:val="32"/>
          <w:szCs w:val="32"/>
          <w:u w:val="none"/>
        </w:rPr>
        <w:t>区农业农村局按照乡村振兴的战略方向及任务要求，</w:t>
      </w:r>
      <w:r>
        <w:rPr>
          <w:rFonts w:hint="eastAsia" w:ascii="仿宋_GB2312" w:hAnsi="仿宋_GB2312" w:eastAsia="仿宋_GB2312" w:cs="仿宋_GB2312"/>
          <w:b w:val="0"/>
          <w:bCs w:val="0"/>
          <w:color w:val="auto"/>
          <w:sz w:val="32"/>
          <w:szCs w:val="32"/>
          <w:u w:val="none"/>
          <w:lang w:eastAsia="zh-CN"/>
        </w:rPr>
        <w:t>向</w:t>
      </w:r>
      <w:r>
        <w:rPr>
          <w:rFonts w:hint="eastAsia" w:ascii="仿宋_GB2312" w:hAnsi="仿宋_GB2312" w:eastAsia="仿宋_GB2312" w:cs="仿宋_GB2312"/>
          <w:b w:val="0"/>
          <w:bCs w:val="0"/>
          <w:color w:val="auto"/>
          <w:sz w:val="32"/>
          <w:szCs w:val="32"/>
          <w:u w:val="none"/>
        </w:rPr>
        <w:t>各镇</w:t>
      </w:r>
      <w:r>
        <w:rPr>
          <w:rFonts w:hint="eastAsia" w:ascii="仿宋_GB2312" w:hAnsi="仿宋_GB2312" w:eastAsia="仿宋_GB2312" w:cs="仿宋_GB2312"/>
          <w:b w:val="0"/>
          <w:bCs w:val="0"/>
          <w:color w:val="auto"/>
          <w:sz w:val="32"/>
          <w:szCs w:val="32"/>
          <w:u w:val="none"/>
          <w:lang w:eastAsia="zh-CN"/>
        </w:rPr>
        <w:t>、相关部门</w:t>
      </w:r>
      <w:r>
        <w:rPr>
          <w:rFonts w:hint="eastAsia" w:ascii="仿宋_GB2312" w:hAnsi="仿宋_GB2312" w:eastAsia="仿宋_GB2312" w:cs="仿宋_GB2312"/>
          <w:b w:val="0"/>
          <w:bCs w:val="0"/>
          <w:color w:val="auto"/>
          <w:sz w:val="32"/>
          <w:szCs w:val="32"/>
          <w:highlight w:val="none"/>
          <w:u w:val="none"/>
          <w:lang w:val="en-US" w:eastAsia="zh-CN"/>
        </w:rPr>
        <w:t>及符合相关政策支持条件的经营主体</w:t>
      </w:r>
      <w:r>
        <w:rPr>
          <w:rFonts w:hint="eastAsia" w:ascii="仿宋_GB2312" w:hAnsi="仿宋_GB2312" w:eastAsia="仿宋_GB2312" w:cs="仿宋_GB2312"/>
          <w:b w:val="0"/>
          <w:bCs w:val="0"/>
          <w:color w:val="auto"/>
          <w:sz w:val="32"/>
          <w:szCs w:val="32"/>
          <w:u w:val="none"/>
          <w:lang w:eastAsia="zh-CN"/>
        </w:rPr>
        <w:t>传达</w:t>
      </w:r>
      <w:r>
        <w:rPr>
          <w:rFonts w:hint="eastAsia" w:ascii="仿宋_GB2312" w:hAnsi="仿宋_GB2312" w:eastAsia="仿宋_GB2312" w:cs="仿宋_GB2312"/>
          <w:b w:val="0"/>
          <w:bCs w:val="0"/>
          <w:color w:val="auto"/>
          <w:sz w:val="32"/>
          <w:szCs w:val="32"/>
          <w:u w:val="none"/>
        </w:rPr>
        <w:t>上级对口部门或相关政策文件所提供的各级财政资金支持方向</w:t>
      </w:r>
      <w:r>
        <w:rPr>
          <w:rFonts w:hint="eastAsia" w:ascii="仿宋_GB2312" w:hAnsi="仿宋_GB2312" w:eastAsia="仿宋_GB2312" w:cs="仿宋_GB2312"/>
          <w:b w:val="0"/>
          <w:bCs w:val="0"/>
          <w:color w:val="auto"/>
          <w:sz w:val="32"/>
          <w:szCs w:val="32"/>
          <w:u w:val="none"/>
          <w:lang w:val="en-US" w:eastAsia="zh-CN"/>
        </w:rPr>
        <w:t>,并</w:t>
      </w:r>
      <w:r>
        <w:rPr>
          <w:rFonts w:hint="eastAsia" w:ascii="仿宋_GB2312" w:hAnsi="仿宋_GB2312" w:eastAsia="仿宋_GB2312" w:cs="仿宋_GB2312"/>
          <w:b w:val="0"/>
          <w:bCs w:val="0"/>
          <w:color w:val="auto"/>
          <w:sz w:val="32"/>
          <w:szCs w:val="32"/>
          <w:u w:val="none"/>
        </w:rPr>
        <w:t>据此</w:t>
      </w:r>
      <w:r>
        <w:rPr>
          <w:rFonts w:hint="eastAsia" w:ascii="仿宋_GB2312" w:hAnsi="仿宋_GB2312" w:eastAsia="仿宋_GB2312" w:cs="仿宋_GB2312"/>
          <w:b w:val="0"/>
          <w:bCs w:val="0"/>
          <w:color w:val="auto"/>
          <w:sz w:val="32"/>
          <w:szCs w:val="32"/>
          <w:u w:val="none"/>
          <w:lang w:eastAsia="zh-CN"/>
        </w:rPr>
        <w:t>开展</w:t>
      </w:r>
      <w:r>
        <w:rPr>
          <w:rFonts w:hint="eastAsia" w:ascii="仿宋_GB2312" w:hAnsi="仿宋_GB2312" w:eastAsia="仿宋_GB2312" w:cs="仿宋_GB2312"/>
          <w:b w:val="0"/>
          <w:bCs w:val="0"/>
          <w:color w:val="auto"/>
          <w:sz w:val="32"/>
          <w:szCs w:val="32"/>
          <w:u w:val="none"/>
        </w:rPr>
        <w:t>项目申报。</w:t>
      </w:r>
    </w:p>
    <w:p w14:paraId="514C2BD2">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项目申报应符合以下条件：</w:t>
      </w:r>
    </w:p>
    <w:p w14:paraId="279ABB21">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（一）符合国家有关</w:t>
      </w:r>
      <w:r>
        <w:rPr>
          <w:rFonts w:hint="eastAsia" w:ascii="仿宋_GB2312" w:hAnsi="仿宋_GB2312" w:eastAsia="仿宋_GB2312" w:cs="仿宋_GB2312"/>
          <w:color w:val="auto"/>
          <w:sz w:val="32"/>
          <w:szCs w:val="32"/>
          <w:highlight w:val="none"/>
          <w:u w:val="none"/>
          <w:lang w:val="en-US" w:eastAsia="zh-CN"/>
        </w:rPr>
        <w:t>法律</w:t>
      </w:r>
      <w:r>
        <w:rPr>
          <w:rFonts w:hint="eastAsia" w:ascii="仿宋_GB2312" w:hAnsi="仿宋_GB2312" w:eastAsia="仿宋_GB2312" w:cs="仿宋_GB2312"/>
          <w:color w:val="auto"/>
          <w:sz w:val="32"/>
          <w:szCs w:val="32"/>
          <w:u w:val="none"/>
        </w:rPr>
        <w:t>法规、方针政策，符合乡村振兴战略实施方向。</w:t>
      </w:r>
    </w:p>
    <w:p w14:paraId="56E5AD30">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（二）符合上级对口部门正式批复、印发的综合规划、专项规划等相关规划，符合上级主管部门按工作因素、政策因素安排的年度任务计划。</w:t>
      </w:r>
    </w:p>
    <w:p w14:paraId="6432691B">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（三）有明确的绩效目标、组织实施计划和科学合理的项目预算，经过充分的研究、论证，项目绩效明显，有联农带农作用</w:t>
      </w:r>
      <w:r>
        <w:rPr>
          <w:rFonts w:hint="eastAsia" w:ascii="仿宋_GB2312" w:hAnsi="仿宋_GB2312" w:eastAsia="仿宋_GB2312" w:cs="仿宋_GB2312"/>
          <w:color w:val="auto"/>
          <w:sz w:val="32"/>
          <w:szCs w:val="32"/>
          <w:u w:val="none"/>
          <w:lang w:val="en-US" w:eastAsia="zh-CN"/>
        </w:rPr>
        <w:t>或有集中连片示范带动效应，</w:t>
      </w:r>
      <w:r>
        <w:rPr>
          <w:rFonts w:hint="eastAsia" w:ascii="仿宋_GB2312" w:hAnsi="仿宋_GB2312" w:eastAsia="仿宋_GB2312" w:cs="仿宋_GB2312"/>
          <w:color w:val="auto"/>
          <w:sz w:val="32"/>
          <w:szCs w:val="32"/>
          <w:u w:val="none"/>
        </w:rPr>
        <w:t>风险可控，前期工作扎实，实施条件成熟。</w:t>
      </w:r>
    </w:p>
    <w:p w14:paraId="1134B6D8">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（四）项目地块使用权清晰，无历史遗留问题；涉及使用集体产业用地的，符合相关管控要求。</w:t>
      </w:r>
    </w:p>
    <w:p w14:paraId="6BCA248F">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项目申报应</w:t>
      </w:r>
      <w:r>
        <w:rPr>
          <w:rFonts w:hint="eastAsia" w:ascii="仿宋_GB2312" w:hAnsi="仿宋_GB2312" w:eastAsia="仿宋_GB2312" w:cs="仿宋_GB2312"/>
          <w:color w:val="auto"/>
          <w:sz w:val="32"/>
          <w:szCs w:val="32"/>
          <w:highlight w:val="none"/>
          <w:u w:val="none"/>
          <w:lang w:eastAsia="zh-CN"/>
        </w:rPr>
        <w:t>首先</w:t>
      </w:r>
      <w:r>
        <w:rPr>
          <w:rFonts w:hint="eastAsia" w:ascii="仿宋_GB2312" w:hAnsi="仿宋_GB2312" w:eastAsia="仿宋_GB2312" w:cs="仿宋_GB2312"/>
          <w:color w:val="auto"/>
          <w:sz w:val="32"/>
          <w:szCs w:val="32"/>
          <w:highlight w:val="none"/>
          <w:u w:val="none"/>
        </w:rPr>
        <w:t>提交</w:t>
      </w:r>
      <w:r>
        <w:rPr>
          <w:rFonts w:hint="eastAsia" w:ascii="仿宋_GB2312" w:hAnsi="仿宋_GB2312" w:eastAsia="仿宋_GB2312" w:cs="仿宋_GB2312"/>
          <w:color w:val="auto"/>
          <w:sz w:val="32"/>
          <w:szCs w:val="32"/>
          <w:highlight w:val="none"/>
          <w:u w:val="none"/>
          <w:lang w:eastAsia="zh-CN"/>
        </w:rPr>
        <w:t>申报材料，经过区农业农村局入库审核后，再按要求提交深化方案。</w:t>
      </w:r>
    </w:p>
    <w:p w14:paraId="6004DE91">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b w:val="0"/>
          <w:bCs w:val="0"/>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rPr>
        <w:t>第八条</w:t>
      </w:r>
      <w:r>
        <w:rPr>
          <w:rFonts w:hint="eastAsia" w:ascii="仿宋_GB2312" w:hAnsi="仿宋_GB2312" w:eastAsia="仿宋_GB2312" w:cs="仿宋_GB2312"/>
          <w:b/>
          <w:bCs/>
          <w:color w:val="auto"/>
          <w:sz w:val="32"/>
          <w:szCs w:val="32"/>
          <w:highlight w:val="none"/>
          <w:u w:val="none"/>
          <w:lang w:val="en-US" w:eastAsia="zh-CN"/>
        </w:rPr>
        <w:t xml:space="preserve">  </w:t>
      </w:r>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b/>
          <w:bCs/>
          <w:color w:val="auto"/>
          <w:sz w:val="32"/>
          <w:szCs w:val="32"/>
          <w:highlight w:val="none"/>
          <w:u w:val="none"/>
          <w:lang w:eastAsia="zh-CN"/>
        </w:rPr>
        <w:t>项目入库</w:t>
      </w:r>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b w:val="0"/>
          <w:bCs w:val="0"/>
          <w:color w:val="auto"/>
          <w:sz w:val="32"/>
          <w:szCs w:val="32"/>
          <w:highlight w:val="none"/>
          <w:u w:val="none"/>
          <w:lang w:val="en-US" w:eastAsia="zh-CN"/>
        </w:rPr>
        <w:t>区农业农村局</w:t>
      </w:r>
      <w:r>
        <w:rPr>
          <w:rFonts w:hint="eastAsia" w:ascii="仿宋_GB2312" w:hAnsi="仿宋_GB2312" w:eastAsia="仿宋_GB2312" w:cs="仿宋_GB2312"/>
          <w:color w:val="auto"/>
          <w:sz w:val="32"/>
          <w:szCs w:val="32"/>
          <w:highlight w:val="none"/>
          <w:u w:val="none"/>
        </w:rPr>
        <w:t>负责</w:t>
      </w:r>
      <w:r>
        <w:rPr>
          <w:rFonts w:hint="eastAsia" w:ascii="仿宋_GB2312" w:hAnsi="仿宋_GB2312" w:eastAsia="仿宋_GB2312" w:cs="仿宋_GB2312"/>
          <w:color w:val="auto"/>
          <w:sz w:val="32"/>
          <w:szCs w:val="32"/>
          <w:highlight w:val="none"/>
          <w:u w:val="none"/>
          <w:lang w:val="en-US" w:eastAsia="zh-CN"/>
        </w:rPr>
        <w:t>牵头</w:t>
      </w:r>
      <w:r>
        <w:rPr>
          <w:rFonts w:hint="eastAsia" w:ascii="仿宋_GB2312" w:hAnsi="仿宋_GB2312" w:eastAsia="仿宋_GB2312" w:cs="仿宋_GB2312"/>
          <w:color w:val="auto"/>
          <w:sz w:val="32"/>
          <w:szCs w:val="32"/>
          <w:highlight w:val="none"/>
          <w:u w:val="none"/>
        </w:rPr>
        <w:t>对征集到的各镇</w:t>
      </w:r>
      <w:r>
        <w:rPr>
          <w:rFonts w:hint="eastAsia" w:ascii="仿宋_GB2312" w:hAnsi="仿宋_GB2312" w:eastAsia="仿宋_GB2312" w:cs="仿宋_GB2312"/>
          <w:color w:val="auto"/>
          <w:sz w:val="32"/>
          <w:szCs w:val="32"/>
          <w:highlight w:val="none"/>
          <w:u w:val="none"/>
          <w:lang w:eastAsia="zh-CN"/>
        </w:rPr>
        <w:t>、各相关部门</w:t>
      </w:r>
      <w:r>
        <w:rPr>
          <w:rFonts w:hint="eastAsia" w:ascii="仿宋_GB2312" w:hAnsi="仿宋_GB2312" w:eastAsia="仿宋_GB2312" w:cs="仿宋_GB2312"/>
          <w:b w:val="0"/>
          <w:bCs w:val="0"/>
          <w:color w:val="auto"/>
          <w:sz w:val="32"/>
          <w:szCs w:val="32"/>
          <w:highlight w:val="none"/>
          <w:u w:val="none"/>
          <w:lang w:val="en-US" w:eastAsia="zh-CN"/>
        </w:rPr>
        <w:t>及符合相关政策支持条件的经营主体的</w:t>
      </w:r>
      <w:r>
        <w:rPr>
          <w:rFonts w:hint="eastAsia" w:ascii="仿宋_GB2312" w:hAnsi="仿宋_GB2312" w:eastAsia="仿宋_GB2312" w:cs="仿宋_GB2312"/>
          <w:color w:val="auto"/>
          <w:sz w:val="32"/>
          <w:szCs w:val="32"/>
          <w:highlight w:val="none"/>
          <w:u w:val="none"/>
        </w:rPr>
        <w:t>项目</w:t>
      </w:r>
      <w:r>
        <w:rPr>
          <w:rFonts w:hint="eastAsia" w:ascii="仿宋_GB2312" w:hAnsi="仿宋_GB2312" w:eastAsia="仿宋_GB2312" w:cs="仿宋_GB2312"/>
          <w:color w:val="auto"/>
          <w:sz w:val="32"/>
          <w:szCs w:val="32"/>
          <w:highlight w:val="none"/>
          <w:u w:val="none"/>
          <w:lang w:eastAsia="zh-CN"/>
        </w:rPr>
        <w:t>申报材料</w:t>
      </w:r>
      <w:r>
        <w:rPr>
          <w:rFonts w:hint="eastAsia" w:ascii="仿宋_GB2312" w:hAnsi="仿宋_GB2312" w:eastAsia="仿宋_GB2312" w:cs="仿宋_GB2312"/>
          <w:color w:val="auto"/>
          <w:sz w:val="32"/>
          <w:szCs w:val="32"/>
          <w:highlight w:val="none"/>
          <w:u w:val="none"/>
        </w:rPr>
        <w:t>进行</w:t>
      </w:r>
      <w:r>
        <w:rPr>
          <w:rFonts w:hint="eastAsia" w:ascii="仿宋_GB2312" w:hAnsi="仿宋_GB2312" w:eastAsia="仿宋_GB2312" w:cs="仿宋_GB2312"/>
          <w:color w:val="auto"/>
          <w:sz w:val="32"/>
          <w:szCs w:val="32"/>
          <w:highlight w:val="none"/>
          <w:u w:val="none"/>
          <w:lang w:eastAsia="zh-CN"/>
        </w:rPr>
        <w:t>入库审核。审核</w:t>
      </w:r>
      <w:r>
        <w:rPr>
          <w:rFonts w:hint="eastAsia" w:ascii="仿宋_GB2312" w:hAnsi="仿宋_GB2312" w:eastAsia="仿宋_GB2312" w:cs="仿宋_GB2312"/>
          <w:color w:val="auto"/>
          <w:sz w:val="32"/>
          <w:szCs w:val="32"/>
          <w:highlight w:val="none"/>
          <w:u w:val="none"/>
        </w:rPr>
        <w:t>重点内容为：</w:t>
      </w:r>
      <w:r>
        <w:rPr>
          <w:rFonts w:hint="eastAsia" w:ascii="仿宋_GB2312" w:hAnsi="仿宋_GB2312" w:eastAsia="仿宋_GB2312" w:cs="仿宋_GB2312"/>
          <w:b w:val="0"/>
          <w:bCs w:val="0"/>
          <w:sz w:val="32"/>
          <w:szCs w:val="32"/>
          <w:highlight w:val="none"/>
          <w:u w:val="none"/>
          <w:lang w:val="en-US" w:eastAsia="zh-CN"/>
        </w:rPr>
        <w:t>项目内容及建设标准是否符合各级政策支持方向及各镇</w:t>
      </w:r>
      <w:r>
        <w:rPr>
          <w:rFonts w:hint="eastAsia" w:ascii="仿宋_GB2312" w:hAnsi="仿宋_GB2312" w:eastAsia="仿宋_GB2312" w:cs="仿宋_GB2312"/>
          <w:b w:val="0"/>
          <w:bCs w:val="0"/>
          <w:color w:val="auto"/>
          <w:sz w:val="32"/>
          <w:szCs w:val="32"/>
          <w:highlight w:val="none"/>
          <w:u w:val="none"/>
          <w:lang w:val="en-US" w:eastAsia="zh-CN"/>
        </w:rPr>
        <w:t>发展定位，地块是否符合规划要求、使用权是否清晰、</w:t>
      </w:r>
      <w:r>
        <w:rPr>
          <w:rFonts w:hint="eastAsia" w:ascii="仿宋_GB2312" w:hAnsi="仿宋_GB2312" w:eastAsia="仿宋_GB2312" w:cs="仿宋_GB2312"/>
          <w:color w:val="auto"/>
          <w:sz w:val="32"/>
          <w:szCs w:val="32"/>
          <w:highlight w:val="none"/>
          <w:u w:val="none"/>
        </w:rPr>
        <w:t>是否</w:t>
      </w:r>
      <w:r>
        <w:rPr>
          <w:rFonts w:hint="eastAsia" w:ascii="仿宋_GB2312" w:hAnsi="仿宋_GB2312" w:eastAsia="仿宋_GB2312" w:cs="仿宋_GB2312"/>
          <w:color w:val="auto"/>
          <w:sz w:val="32"/>
          <w:szCs w:val="32"/>
          <w:highlight w:val="none"/>
          <w:u w:val="none"/>
          <w:lang w:val="en-US" w:eastAsia="zh-CN"/>
        </w:rPr>
        <w:t>存在历史遗留问题</w:t>
      </w:r>
      <w:r>
        <w:rPr>
          <w:rFonts w:hint="eastAsia" w:ascii="仿宋_GB2312" w:hAnsi="仿宋_GB2312" w:eastAsia="仿宋_GB2312" w:cs="仿宋_GB2312"/>
          <w:b w:val="0"/>
          <w:bCs w:val="0"/>
          <w:sz w:val="32"/>
          <w:szCs w:val="32"/>
          <w:highlight w:val="none"/>
          <w:u w:val="none"/>
          <w:lang w:val="en-US" w:eastAsia="zh-CN"/>
        </w:rPr>
        <w:t>等情况。</w:t>
      </w:r>
    </w:p>
    <w:p w14:paraId="7B5C3C17">
      <w:pPr>
        <w:pStyle w:val="6"/>
        <w:keepNext w:val="0"/>
        <w:keepLines w:val="0"/>
        <w:pageBreakBefore w:val="0"/>
        <w:widowControl w:val="0"/>
        <w:numPr>
          <w:ilvl w:val="0"/>
          <w:numId w:val="0"/>
        </w:numPr>
        <w:kinsoku/>
        <w:wordWrap/>
        <w:overflowPunct/>
        <w:topLinePunct w:val="0"/>
        <w:autoSpaceDE/>
        <w:autoSpaceDN/>
        <w:bidi w:val="0"/>
        <w:adjustRightInd/>
        <w:snapToGrid w:val="0"/>
        <w:spacing w:after="0" w:line="56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区农业农村局</w:t>
      </w:r>
      <w:r>
        <w:rPr>
          <w:rFonts w:hint="eastAsia" w:ascii="仿宋_GB2312" w:hAnsi="仿宋_GB2312" w:eastAsia="仿宋_GB2312" w:cs="仿宋_GB2312"/>
          <w:color w:val="auto"/>
          <w:sz w:val="32"/>
          <w:szCs w:val="32"/>
          <w:highlight w:val="none"/>
          <w:u w:val="none"/>
          <w:lang w:eastAsia="zh-CN"/>
        </w:rPr>
        <w:t>根据入库审核结果，</w:t>
      </w:r>
      <w:r>
        <w:rPr>
          <w:rFonts w:hint="eastAsia" w:ascii="仿宋_GB2312" w:hAnsi="仿宋_GB2312" w:eastAsia="仿宋_GB2312" w:cs="仿宋_GB2312"/>
          <w:color w:val="auto"/>
          <w:sz w:val="32"/>
          <w:szCs w:val="32"/>
          <w:highlight w:val="none"/>
          <w:u w:val="none"/>
        </w:rPr>
        <w:t>形成纳入区级农业农村建设项目储备库的项目清单</w:t>
      </w:r>
      <w:r>
        <w:rPr>
          <w:rFonts w:hint="eastAsia" w:ascii="仿宋_GB2312" w:hAnsi="仿宋_GB2312" w:eastAsia="仿宋_GB2312" w:cs="仿宋_GB2312"/>
          <w:color w:val="auto"/>
          <w:sz w:val="32"/>
          <w:szCs w:val="32"/>
          <w:highlight w:val="none"/>
          <w:u w:val="none"/>
          <w:lang w:eastAsia="zh-CN"/>
        </w:rPr>
        <w:t>，并对项目对接财政资金等优先级进行排序，按要求报送纳入市级项目储备库。</w:t>
      </w:r>
    </w:p>
    <w:p w14:paraId="6E6F6AD1">
      <w:pPr>
        <w:pStyle w:val="6"/>
        <w:numPr>
          <w:ilvl w:val="0"/>
          <w:numId w:val="0"/>
        </w:numPr>
        <w:snapToGrid/>
        <w:spacing w:beforeLines="0" w:after="0" w:afterLines="0" w:line="560" w:lineRule="exact"/>
        <w:ind w:firstLine="643" w:firstLineChars="200"/>
        <w:jc w:val="both"/>
        <w:outlineLvl w:val="9"/>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b/>
          <w:bCs/>
          <w:color w:val="auto"/>
          <w:sz w:val="32"/>
          <w:szCs w:val="32"/>
          <w:highlight w:val="none"/>
          <w:u w:val="none"/>
          <w:lang w:val="en-US" w:eastAsia="zh-CN"/>
        </w:rPr>
        <w:t xml:space="preserve">第九条 </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b/>
          <w:bCs/>
          <w:color w:val="auto"/>
          <w:sz w:val="32"/>
          <w:szCs w:val="32"/>
          <w:highlight w:val="none"/>
          <w:u w:val="none"/>
          <w:lang w:val="en-US" w:eastAsia="zh-CN"/>
        </w:rPr>
        <w:t>项目出库</w:t>
      </w:r>
      <w:r>
        <w:rPr>
          <w:rFonts w:hint="eastAsia" w:ascii="仿宋_GB2312" w:hAnsi="仿宋_GB2312" w:eastAsia="仿宋_GB2312" w:cs="仿宋_GB2312"/>
          <w:color w:val="auto"/>
          <w:sz w:val="32"/>
          <w:szCs w:val="32"/>
          <w:highlight w:val="none"/>
          <w:u w:val="none"/>
          <w:lang w:val="en-US" w:eastAsia="zh-CN"/>
        </w:rPr>
        <w:t>】区农业农村局</w:t>
      </w:r>
      <w:r>
        <w:rPr>
          <w:rFonts w:hint="eastAsia" w:ascii="仿宋_GB2312" w:hAnsi="仿宋_GB2312" w:eastAsia="仿宋_GB2312" w:cs="仿宋_GB2312"/>
          <w:color w:val="auto"/>
          <w:sz w:val="32"/>
          <w:szCs w:val="32"/>
          <w:highlight w:val="none"/>
          <w:u w:val="none"/>
        </w:rPr>
        <w:t>根据</w:t>
      </w:r>
      <w:r>
        <w:rPr>
          <w:rFonts w:hint="eastAsia" w:ascii="仿宋_GB2312" w:hAnsi="仿宋_GB2312" w:eastAsia="仿宋_GB2312" w:cs="仿宋_GB2312"/>
          <w:color w:val="auto"/>
          <w:sz w:val="32"/>
          <w:szCs w:val="32"/>
          <w:highlight w:val="none"/>
          <w:u w:val="none"/>
          <w:lang w:eastAsia="zh-CN"/>
        </w:rPr>
        <w:t>区级项目库中项目排序及政策资金安排，遴选出一批亟需建设且确实可行的项目，组织项目主体深化方案，并</w:t>
      </w:r>
      <w:r>
        <w:rPr>
          <w:rFonts w:hint="eastAsia" w:ascii="仿宋_GB2312" w:hAnsi="仿宋_GB2312" w:eastAsia="仿宋_GB2312" w:cs="仿宋_GB2312"/>
          <w:b w:val="0"/>
          <w:bCs w:val="0"/>
          <w:kern w:val="2"/>
          <w:sz w:val="32"/>
          <w:szCs w:val="40"/>
          <w:highlight w:val="none"/>
          <w:u w:val="none"/>
          <w:lang w:val="en-US" w:eastAsia="zh-CN" w:bidi="ar-SA"/>
        </w:rPr>
        <w:t>按要求推动办理规划、用地、环评等立项前置手续，及时报送立项材料</w:t>
      </w:r>
      <w:r>
        <w:rPr>
          <w:rFonts w:hint="eastAsia" w:ascii="仿宋_GB2312" w:hAnsi="仿宋_GB2312" w:eastAsia="仿宋_GB2312" w:cs="仿宋_GB2312"/>
          <w:color w:val="auto"/>
          <w:sz w:val="32"/>
          <w:szCs w:val="32"/>
          <w:highlight w:val="none"/>
          <w:u w:val="none"/>
          <w:lang w:eastAsia="zh-CN"/>
        </w:rPr>
        <w:t>。</w:t>
      </w:r>
    </w:p>
    <w:p w14:paraId="4C64A851">
      <w:pPr>
        <w:pStyle w:val="6"/>
        <w:numPr>
          <w:ilvl w:val="0"/>
          <w:numId w:val="0"/>
        </w:numPr>
        <w:snapToGrid/>
        <w:spacing w:beforeLines="0" w:after="0" w:afterLines="0" w:line="560" w:lineRule="exact"/>
        <w:ind w:firstLine="640" w:firstLineChars="200"/>
        <w:jc w:val="both"/>
        <w:outlineLvl w:val="9"/>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eastAsia="zh-CN"/>
        </w:rPr>
        <w:t>区农业农村局根据立项材料，牵头组织项目出库论证，论证</w:t>
      </w:r>
      <w:r>
        <w:rPr>
          <w:rFonts w:hint="eastAsia" w:ascii="仿宋_GB2312" w:hAnsi="仿宋_GB2312" w:eastAsia="仿宋_GB2312" w:cs="仿宋_GB2312"/>
          <w:color w:val="auto"/>
          <w:sz w:val="32"/>
          <w:szCs w:val="32"/>
          <w:highlight w:val="none"/>
          <w:u w:val="none"/>
        </w:rPr>
        <w:t>重点内容为：项目</w:t>
      </w:r>
      <w:r>
        <w:rPr>
          <w:rFonts w:hint="eastAsia" w:ascii="仿宋_GB2312" w:hAnsi="仿宋_GB2312" w:eastAsia="仿宋_GB2312" w:cs="仿宋_GB2312"/>
          <w:color w:val="auto"/>
          <w:sz w:val="32"/>
          <w:szCs w:val="32"/>
          <w:highlight w:val="none"/>
          <w:u w:val="none"/>
          <w:lang w:eastAsia="zh-CN"/>
        </w:rPr>
        <w:t>的</w:t>
      </w:r>
      <w:r>
        <w:rPr>
          <w:rFonts w:hint="eastAsia" w:ascii="仿宋_GB2312" w:hAnsi="仿宋_GB2312" w:eastAsia="仿宋_GB2312" w:cs="仿宋_GB2312"/>
          <w:color w:val="auto"/>
          <w:sz w:val="32"/>
          <w:szCs w:val="32"/>
          <w:highlight w:val="none"/>
          <w:u w:val="none"/>
        </w:rPr>
        <w:t>必要性、可行性、合规性、真实性、完整性；项目绩效目标、经费预算</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b w:val="0"/>
          <w:bCs w:val="0"/>
          <w:kern w:val="2"/>
          <w:sz w:val="32"/>
          <w:szCs w:val="40"/>
          <w:highlight w:val="none"/>
          <w:u w:val="none"/>
          <w:lang w:val="en-US" w:eastAsia="zh-CN" w:bidi="ar-SA"/>
        </w:rPr>
        <w:t>联农带农作用</w:t>
      </w:r>
      <w:r>
        <w:rPr>
          <w:rFonts w:hint="eastAsia" w:ascii="仿宋_GB2312" w:hAnsi="仿宋_GB2312" w:eastAsia="仿宋_GB2312" w:cs="仿宋_GB2312"/>
          <w:color w:val="auto"/>
          <w:sz w:val="32"/>
          <w:szCs w:val="32"/>
          <w:highlight w:val="none"/>
          <w:u w:val="none"/>
        </w:rPr>
        <w:t>是否科学合理；</w:t>
      </w:r>
      <w:r>
        <w:rPr>
          <w:rFonts w:hint="eastAsia" w:ascii="仿宋_GB2312" w:hAnsi="仿宋_GB2312" w:eastAsia="仿宋_GB2312" w:cs="仿宋_GB2312"/>
          <w:color w:val="auto"/>
          <w:sz w:val="32"/>
          <w:szCs w:val="32"/>
          <w:highlight w:val="none"/>
          <w:u w:val="none"/>
          <w:lang w:eastAsia="zh-CN"/>
        </w:rPr>
        <w:t>是否</w:t>
      </w:r>
      <w:r>
        <w:rPr>
          <w:rFonts w:hint="eastAsia" w:ascii="仿宋_GB2312" w:hAnsi="仿宋_GB2312" w:eastAsia="仿宋_GB2312" w:cs="仿宋_GB2312"/>
          <w:color w:val="auto"/>
          <w:sz w:val="32"/>
          <w:szCs w:val="32"/>
          <w:highlight w:val="none"/>
          <w:u w:val="none"/>
        </w:rPr>
        <w:t>落实上位规划、环境与建设管控、水资源保护、文物保护、</w:t>
      </w:r>
      <w:r>
        <w:rPr>
          <w:rFonts w:hint="eastAsia" w:ascii="仿宋_GB2312" w:hAnsi="仿宋_GB2312" w:eastAsia="仿宋_GB2312" w:cs="仿宋_GB2312"/>
          <w:color w:val="auto"/>
          <w:sz w:val="32"/>
          <w:szCs w:val="32"/>
          <w:highlight w:val="none"/>
          <w:u w:val="none"/>
          <w:lang w:val="en-US" w:eastAsia="zh-CN"/>
        </w:rPr>
        <w:t>生态保护、安全韧性及</w:t>
      </w:r>
      <w:r>
        <w:rPr>
          <w:rFonts w:hint="eastAsia" w:ascii="仿宋_GB2312" w:hAnsi="仿宋_GB2312" w:eastAsia="仿宋_GB2312" w:cs="仿宋_GB2312"/>
          <w:color w:val="auto"/>
          <w:sz w:val="32"/>
          <w:szCs w:val="32"/>
          <w:highlight w:val="none"/>
          <w:u w:val="none"/>
        </w:rPr>
        <w:t>产业运营</w:t>
      </w:r>
      <w:r>
        <w:rPr>
          <w:rFonts w:hint="eastAsia" w:ascii="仿宋_GB2312" w:hAnsi="仿宋_GB2312" w:eastAsia="仿宋_GB2312" w:cs="仿宋_GB2312"/>
          <w:color w:val="auto"/>
          <w:sz w:val="32"/>
          <w:szCs w:val="32"/>
          <w:highlight w:val="none"/>
          <w:u w:val="none"/>
          <w:lang w:eastAsia="zh-CN"/>
        </w:rPr>
        <w:t>等方面</w:t>
      </w:r>
      <w:r>
        <w:rPr>
          <w:rFonts w:hint="eastAsia" w:ascii="仿宋_GB2312" w:hAnsi="仿宋_GB2312" w:eastAsia="仿宋_GB2312" w:cs="仿宋_GB2312"/>
          <w:color w:val="auto"/>
          <w:sz w:val="32"/>
          <w:szCs w:val="32"/>
          <w:highlight w:val="none"/>
          <w:u w:val="none"/>
        </w:rPr>
        <w:t>要求</w:t>
      </w:r>
      <w:r>
        <w:rPr>
          <w:rFonts w:hint="eastAsia" w:ascii="仿宋_GB2312" w:hAnsi="仿宋_GB2312" w:eastAsia="仿宋_GB2312" w:cs="仿宋_GB2312"/>
          <w:color w:val="auto"/>
          <w:sz w:val="32"/>
          <w:szCs w:val="32"/>
          <w:highlight w:val="none"/>
          <w:u w:val="none"/>
          <w:lang w:eastAsia="zh-CN"/>
        </w:rPr>
        <w:t>。</w:t>
      </w:r>
    </w:p>
    <w:p w14:paraId="7DA538D7">
      <w:pPr>
        <w:keepNext w:val="0"/>
        <w:keepLines w:val="0"/>
        <w:pageBreakBefore w:val="0"/>
        <w:widowControl w:val="0"/>
        <w:kinsoku/>
        <w:wordWrap/>
        <w:overflowPunct/>
        <w:topLinePunct w:val="0"/>
        <w:autoSpaceDE/>
        <w:autoSpaceDN/>
        <w:bidi w:val="0"/>
        <w:adjustRightInd/>
        <w:snapToGrid/>
        <w:spacing w:beforeLines="0" w:afterLines="0" w:line="56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中央及市、区相关政策资金确定后，</w:t>
      </w:r>
      <w:r>
        <w:rPr>
          <w:rFonts w:hint="eastAsia" w:ascii="仿宋_GB2312" w:hAnsi="仿宋_GB2312" w:eastAsia="仿宋_GB2312" w:cs="仿宋_GB2312"/>
          <w:color w:val="auto"/>
          <w:sz w:val="32"/>
          <w:szCs w:val="32"/>
          <w:highlight w:val="none"/>
          <w:u w:val="none"/>
          <w:lang w:val="en-US" w:eastAsia="zh-CN"/>
        </w:rPr>
        <w:t>区农业农村局根据出库论证及相关审核结果，按程序反馈立项批复情况，</w:t>
      </w:r>
      <w:r>
        <w:rPr>
          <w:rFonts w:hint="eastAsia" w:ascii="仿宋_GB2312" w:hAnsi="仿宋_GB2312" w:eastAsia="仿宋_GB2312" w:cs="仿宋_GB2312"/>
          <w:b w:val="0"/>
          <w:bCs w:val="0"/>
          <w:kern w:val="2"/>
          <w:sz w:val="32"/>
          <w:szCs w:val="40"/>
          <w:highlight w:val="none"/>
          <w:u w:val="none"/>
          <w:lang w:val="en-US" w:eastAsia="zh-CN" w:bidi="ar-SA"/>
        </w:rPr>
        <w:t>完成项目出库</w:t>
      </w:r>
      <w:r>
        <w:rPr>
          <w:rFonts w:hint="eastAsia" w:ascii="仿宋_GB2312" w:hAnsi="仿宋_GB2312" w:eastAsia="仿宋_GB2312" w:cs="仿宋_GB2312"/>
          <w:color w:val="auto"/>
          <w:sz w:val="32"/>
          <w:szCs w:val="32"/>
          <w:highlight w:val="none"/>
          <w:u w:val="none"/>
        </w:rPr>
        <w:t>。</w:t>
      </w:r>
    </w:p>
    <w:p w14:paraId="62475725">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hint="eastAsia" w:ascii="黑体" w:hAnsi="黑体" w:eastAsia="黑体" w:cs="黑体"/>
          <w:bCs/>
          <w:color w:val="auto"/>
          <w:sz w:val="32"/>
          <w:szCs w:val="32"/>
          <w:highlight w:val="none"/>
          <w:u w:val="none"/>
        </w:rPr>
      </w:pPr>
      <w:r>
        <w:rPr>
          <w:rFonts w:hint="eastAsia" w:ascii="黑体" w:hAnsi="黑体" w:eastAsia="黑体" w:cs="黑体"/>
          <w:bCs/>
          <w:color w:val="auto"/>
          <w:sz w:val="32"/>
          <w:szCs w:val="32"/>
          <w:highlight w:val="none"/>
          <w:u w:val="none"/>
        </w:rPr>
        <w:t>第三章   项目实施管理</w:t>
      </w:r>
    </w:p>
    <w:p w14:paraId="4A71D0F5">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b/>
          <w:bCs/>
          <w:color w:val="auto"/>
          <w:sz w:val="32"/>
          <w:szCs w:val="32"/>
          <w:highlight w:val="none"/>
          <w:u w:val="none"/>
        </w:rPr>
        <w:t>第十条</w:t>
      </w:r>
      <w:r>
        <w:rPr>
          <w:rFonts w:hint="eastAsia" w:ascii="仿宋_GB2312" w:hAnsi="仿宋_GB2312" w:eastAsia="仿宋_GB2312" w:cs="仿宋_GB2312"/>
          <w:b/>
          <w:bCs/>
          <w:color w:val="auto"/>
          <w:sz w:val="32"/>
          <w:szCs w:val="32"/>
          <w:highlight w:val="none"/>
          <w:u w:val="none"/>
          <w:lang w:val="en-US" w:eastAsia="zh-CN"/>
        </w:rPr>
        <w:t xml:space="preserve">  </w:t>
      </w:r>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b/>
          <w:bCs/>
          <w:color w:val="auto"/>
          <w:sz w:val="32"/>
          <w:szCs w:val="32"/>
          <w:highlight w:val="none"/>
          <w:u w:val="none"/>
          <w:lang w:eastAsia="zh-CN"/>
        </w:rPr>
        <w:t>资金评审</w:t>
      </w:r>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区农业农村局及时组织</w:t>
      </w:r>
      <w:r>
        <w:rPr>
          <w:rFonts w:hint="eastAsia" w:ascii="仿宋_GB2312" w:hAnsi="仿宋_GB2312" w:eastAsia="仿宋_GB2312" w:cs="仿宋_GB2312"/>
          <w:color w:val="auto"/>
          <w:sz w:val="32"/>
          <w:szCs w:val="32"/>
          <w:highlight w:val="none"/>
          <w:u w:val="none"/>
          <w:lang w:eastAsia="zh-CN"/>
        </w:rPr>
        <w:t>相关镇、相关部门</w:t>
      </w:r>
      <w:r>
        <w:rPr>
          <w:rFonts w:hint="eastAsia" w:ascii="仿宋_GB2312" w:hAnsi="仿宋_GB2312" w:eastAsia="仿宋_GB2312" w:cs="仿宋_GB2312"/>
          <w:b w:val="0"/>
          <w:bCs w:val="0"/>
          <w:color w:val="auto"/>
          <w:sz w:val="32"/>
          <w:szCs w:val="32"/>
          <w:highlight w:val="none"/>
          <w:u w:val="none"/>
          <w:lang w:eastAsia="zh-CN"/>
        </w:rPr>
        <w:t>及符合相关政策支持条件的经营主体</w:t>
      </w:r>
      <w:r>
        <w:rPr>
          <w:rFonts w:hint="eastAsia" w:ascii="仿宋_GB2312" w:hAnsi="仿宋_GB2312" w:eastAsia="仿宋_GB2312" w:cs="仿宋_GB2312"/>
          <w:color w:val="auto"/>
          <w:sz w:val="32"/>
          <w:szCs w:val="32"/>
          <w:highlight w:val="none"/>
          <w:u w:val="none"/>
          <w:lang w:eastAsia="zh-CN"/>
        </w:rPr>
        <w:t>按财政部门要求，开展出库项目财政评审，根据政府决策，履行纳入财政预算保障程序</w:t>
      </w:r>
      <w:r>
        <w:rPr>
          <w:rFonts w:hint="eastAsia" w:ascii="仿宋_GB2312" w:hAnsi="仿宋_GB2312" w:eastAsia="仿宋_GB2312" w:cs="仿宋_GB2312"/>
          <w:color w:val="auto"/>
          <w:sz w:val="32"/>
          <w:szCs w:val="32"/>
          <w:highlight w:val="none"/>
          <w:u w:val="none"/>
        </w:rPr>
        <w:t>。</w:t>
      </w:r>
    </w:p>
    <w:p w14:paraId="30AD2918">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第十</w:t>
      </w:r>
      <w:r>
        <w:rPr>
          <w:rFonts w:hint="eastAsia" w:ascii="仿宋_GB2312" w:hAnsi="仿宋_GB2312" w:eastAsia="仿宋_GB2312" w:cs="仿宋_GB2312"/>
          <w:b/>
          <w:bCs/>
          <w:color w:val="auto"/>
          <w:sz w:val="32"/>
          <w:szCs w:val="32"/>
          <w:highlight w:val="none"/>
          <w:u w:val="none"/>
          <w:lang w:eastAsia="zh-CN"/>
        </w:rPr>
        <w:t>一</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b/>
          <w:bCs/>
          <w:color w:val="auto"/>
          <w:sz w:val="32"/>
          <w:szCs w:val="32"/>
          <w:highlight w:val="none"/>
          <w:u w:val="none"/>
          <w:lang w:val="en-US" w:eastAsia="zh-CN"/>
        </w:rPr>
        <w:t xml:space="preserve">  </w:t>
      </w:r>
      <w:r>
        <w:rPr>
          <w:rFonts w:hint="eastAsia" w:ascii="仿宋_GB2312" w:hAnsi="仿宋_GB2312" w:eastAsia="仿宋_GB2312" w:cs="仿宋_GB2312"/>
          <w:b/>
          <w:bCs/>
          <w:color w:val="auto"/>
          <w:sz w:val="32"/>
          <w:szCs w:val="32"/>
          <w:highlight w:val="none"/>
          <w:u w:val="none"/>
        </w:rPr>
        <w:t>【开工时限】</w:t>
      </w:r>
      <w:r>
        <w:rPr>
          <w:rFonts w:hint="eastAsia" w:ascii="仿宋_GB2312" w:hAnsi="仿宋_GB2312" w:eastAsia="仿宋_GB2312" w:cs="仿宋_GB2312"/>
          <w:color w:val="auto"/>
          <w:sz w:val="32"/>
          <w:szCs w:val="32"/>
          <w:highlight w:val="none"/>
          <w:u w:val="none"/>
          <w:lang w:val="en-US" w:eastAsia="zh-CN"/>
        </w:rPr>
        <w:t>各镇、各相关部门</w:t>
      </w:r>
      <w:r>
        <w:rPr>
          <w:rFonts w:hint="eastAsia" w:ascii="仿宋_GB2312" w:hAnsi="仿宋_GB2312" w:eastAsia="仿宋_GB2312" w:cs="仿宋_GB2312"/>
          <w:b w:val="0"/>
          <w:bCs w:val="0"/>
          <w:color w:val="auto"/>
          <w:sz w:val="32"/>
          <w:szCs w:val="32"/>
          <w:highlight w:val="none"/>
          <w:u w:val="none"/>
          <w:lang w:eastAsia="zh-CN"/>
        </w:rPr>
        <w:t>及符合相关政策支持条件的经营主体</w:t>
      </w:r>
      <w:r>
        <w:rPr>
          <w:rFonts w:hint="eastAsia" w:ascii="仿宋_GB2312" w:hAnsi="仿宋_GB2312" w:eastAsia="仿宋_GB2312" w:cs="仿宋_GB2312"/>
          <w:color w:val="auto"/>
          <w:sz w:val="32"/>
          <w:szCs w:val="32"/>
          <w:highlight w:val="none"/>
          <w:u w:val="none"/>
        </w:rPr>
        <w:t>根据政府决策</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资金安排</w:t>
      </w:r>
      <w:r>
        <w:rPr>
          <w:rFonts w:hint="eastAsia" w:ascii="仿宋_GB2312" w:hAnsi="仿宋_GB2312" w:eastAsia="仿宋_GB2312" w:cs="仿宋_GB2312"/>
          <w:color w:val="auto"/>
          <w:sz w:val="32"/>
          <w:szCs w:val="32"/>
          <w:highlight w:val="none"/>
          <w:u w:val="none"/>
          <w:lang w:eastAsia="zh-CN"/>
        </w:rPr>
        <w:t>等组织</w:t>
      </w:r>
      <w:r>
        <w:rPr>
          <w:rFonts w:hint="eastAsia" w:ascii="仿宋_GB2312" w:hAnsi="仿宋_GB2312" w:eastAsia="仿宋_GB2312" w:cs="仿宋_GB2312"/>
          <w:color w:val="auto"/>
          <w:sz w:val="32"/>
          <w:szCs w:val="32"/>
          <w:highlight w:val="none"/>
          <w:u w:val="none"/>
        </w:rPr>
        <w:t>项目实施。项目应当符合《政府投资条例》和有关法律、行政法规规定的建设条件，并根据政策要求及时组织开工。因故不能按期开工的，应当向区</w:t>
      </w:r>
      <w:r>
        <w:rPr>
          <w:rFonts w:hint="eastAsia" w:ascii="仿宋_GB2312" w:hAnsi="仿宋_GB2312" w:eastAsia="仿宋_GB2312" w:cs="仿宋_GB2312"/>
          <w:color w:val="auto"/>
          <w:sz w:val="32"/>
          <w:szCs w:val="32"/>
          <w:highlight w:val="none"/>
          <w:u w:val="none"/>
          <w:lang w:eastAsia="zh-CN"/>
        </w:rPr>
        <w:t>农业农村局</w:t>
      </w:r>
      <w:r>
        <w:rPr>
          <w:rFonts w:hint="eastAsia" w:ascii="仿宋_GB2312" w:hAnsi="仿宋_GB2312" w:eastAsia="仿宋_GB2312" w:cs="仿宋_GB2312"/>
          <w:color w:val="auto"/>
          <w:sz w:val="32"/>
          <w:szCs w:val="32"/>
          <w:highlight w:val="none"/>
          <w:u w:val="none"/>
        </w:rPr>
        <w:t>报告。</w:t>
      </w:r>
    </w:p>
    <w:p w14:paraId="1082D09B">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highlight w:val="none"/>
          <w:u w:val="none"/>
        </w:rPr>
        <w:t>第十</w:t>
      </w:r>
      <w:r>
        <w:rPr>
          <w:rFonts w:hint="eastAsia" w:ascii="仿宋_GB2312" w:hAnsi="仿宋_GB2312" w:eastAsia="仿宋_GB2312" w:cs="仿宋_GB2312"/>
          <w:b/>
          <w:bCs/>
          <w:color w:val="auto"/>
          <w:sz w:val="32"/>
          <w:szCs w:val="32"/>
          <w:highlight w:val="none"/>
          <w:u w:val="none"/>
          <w:lang w:eastAsia="zh-CN"/>
        </w:rPr>
        <w:t>二</w:t>
      </w:r>
      <w:r>
        <w:rPr>
          <w:rFonts w:hint="eastAsia" w:ascii="仿宋_GB2312" w:hAnsi="仿宋_GB2312" w:eastAsia="仿宋_GB2312" w:cs="仿宋_GB2312"/>
          <w:b/>
          <w:bCs/>
          <w:color w:val="auto"/>
          <w:sz w:val="32"/>
          <w:szCs w:val="32"/>
          <w:highlight w:val="none"/>
          <w:u w:val="none"/>
        </w:rPr>
        <w:t>条</w:t>
      </w:r>
      <w:r>
        <w:rPr>
          <w:rFonts w:hint="eastAsia" w:ascii="仿宋_GB2312" w:hAnsi="仿宋_GB2312" w:eastAsia="仿宋_GB2312" w:cs="仿宋_GB2312"/>
          <w:b/>
          <w:bCs/>
          <w:color w:val="auto"/>
          <w:sz w:val="32"/>
          <w:szCs w:val="32"/>
          <w:highlight w:val="none"/>
          <w:u w:val="none"/>
          <w:lang w:val="en-US" w:eastAsia="zh-CN"/>
        </w:rPr>
        <w:t xml:space="preserve">  </w:t>
      </w:r>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b/>
          <w:bCs/>
          <w:color w:val="auto"/>
          <w:sz w:val="32"/>
          <w:szCs w:val="32"/>
          <w:highlight w:val="none"/>
          <w:u w:val="none"/>
          <w:lang w:eastAsia="zh-CN"/>
        </w:rPr>
        <w:t>实施管理</w:t>
      </w:r>
      <w:r>
        <w:rPr>
          <w:rFonts w:hint="eastAsia" w:ascii="仿宋_GB2312" w:hAnsi="仿宋_GB2312" w:eastAsia="仿宋_GB2312" w:cs="仿宋_GB2312"/>
          <w:b/>
          <w:bCs/>
          <w:color w:val="auto"/>
          <w:sz w:val="32"/>
          <w:szCs w:val="32"/>
          <w:highlight w:val="none"/>
          <w:u w:val="none"/>
        </w:rPr>
        <w:t>】</w:t>
      </w:r>
      <w:r>
        <w:rPr>
          <w:rFonts w:hint="eastAsia" w:ascii="仿宋_GB2312" w:hAnsi="仿宋_GB2312" w:eastAsia="仿宋_GB2312" w:cs="仿宋_GB2312"/>
          <w:b w:val="0"/>
          <w:bCs w:val="0"/>
          <w:color w:val="auto"/>
          <w:sz w:val="32"/>
          <w:szCs w:val="32"/>
          <w:highlight w:val="none"/>
          <w:u w:val="none"/>
          <w:lang w:eastAsia="zh-CN"/>
        </w:rPr>
        <w:t>区农业农村局及相关行业管理部门对项目建设全过程进行督促指导。各镇、各相关部门及符合相关政策支持条件的经营主体作</w:t>
      </w:r>
      <w:r>
        <w:rPr>
          <w:rFonts w:hint="eastAsia" w:ascii="仿宋_GB2312" w:hAnsi="仿宋_GB2312" w:eastAsia="仿宋_GB2312" w:cs="仿宋_GB2312"/>
          <w:color w:val="auto"/>
          <w:sz w:val="32"/>
          <w:szCs w:val="32"/>
          <w:highlight w:val="none"/>
          <w:u w:val="none"/>
          <w:lang w:eastAsia="zh-CN"/>
        </w:rPr>
        <w:t>为</w:t>
      </w:r>
      <w:r>
        <w:rPr>
          <w:rFonts w:hint="eastAsia" w:ascii="仿宋_GB2312" w:hAnsi="仿宋_GB2312" w:eastAsia="仿宋_GB2312" w:cs="仿宋_GB2312"/>
          <w:color w:val="auto"/>
          <w:sz w:val="32"/>
          <w:szCs w:val="32"/>
          <w:highlight w:val="none"/>
          <w:u w:val="none"/>
        </w:rPr>
        <w:t>项目主体严格执行项目法人责任制、招投标制、监理制、合同制，并按照先</w:t>
      </w:r>
      <w:r>
        <w:rPr>
          <w:rFonts w:hint="eastAsia" w:ascii="仿宋_GB2312" w:hAnsi="仿宋_GB2312" w:eastAsia="仿宋_GB2312" w:cs="仿宋_GB2312"/>
          <w:color w:val="auto"/>
          <w:sz w:val="32"/>
          <w:szCs w:val="32"/>
          <w:u w:val="none"/>
        </w:rPr>
        <w:t>勘察、后设计、再施工的原则开展工程建设。项目的勘察、设计、施工、监理和与工程建设有关的重要设备、材料的采购等依照《中华人民共和国招标投标法》及其实施条例实施。项目的咨询、勘察、设计、施工、监理，设备、材料等采购应当依法订立合同，明确质量要求、权利义务和违约责任。</w:t>
      </w:r>
    </w:p>
    <w:p w14:paraId="6EFE67A4">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第十</w:t>
      </w:r>
      <w:r>
        <w:rPr>
          <w:rFonts w:hint="eastAsia" w:ascii="仿宋_GB2312" w:hAnsi="仿宋_GB2312" w:eastAsia="仿宋_GB2312" w:cs="仿宋_GB2312"/>
          <w:b/>
          <w:bCs/>
          <w:color w:val="auto"/>
          <w:sz w:val="32"/>
          <w:szCs w:val="32"/>
          <w:u w:val="none"/>
          <w:lang w:eastAsia="zh-CN"/>
        </w:rPr>
        <w:t>三</w:t>
      </w:r>
      <w:r>
        <w:rPr>
          <w:rFonts w:hint="eastAsia" w:ascii="仿宋_GB2312" w:hAnsi="仿宋_GB2312" w:eastAsia="仿宋_GB2312" w:cs="仿宋_GB2312"/>
          <w:b/>
          <w:bCs/>
          <w:color w:val="auto"/>
          <w:sz w:val="32"/>
          <w:szCs w:val="32"/>
          <w:u w:val="none"/>
        </w:rPr>
        <w:t>条</w:t>
      </w:r>
      <w:r>
        <w:rPr>
          <w:rFonts w:hint="eastAsia" w:ascii="仿宋_GB2312" w:hAnsi="仿宋_GB2312" w:eastAsia="仿宋_GB2312" w:cs="仿宋_GB2312"/>
          <w:b/>
          <w:bCs/>
          <w:color w:val="auto"/>
          <w:sz w:val="32"/>
          <w:szCs w:val="32"/>
          <w:u w:val="none"/>
          <w:lang w:val="en-US" w:eastAsia="zh-CN"/>
        </w:rPr>
        <w:t xml:space="preserve">  </w:t>
      </w:r>
      <w:r>
        <w:rPr>
          <w:rFonts w:hint="eastAsia" w:ascii="仿宋_GB2312" w:hAnsi="仿宋_GB2312" w:eastAsia="仿宋_GB2312" w:cs="仿宋_GB2312"/>
          <w:b/>
          <w:bCs/>
          <w:color w:val="auto"/>
          <w:sz w:val="32"/>
          <w:szCs w:val="32"/>
          <w:u w:val="none"/>
        </w:rPr>
        <w:t>【调整变更】</w:t>
      </w:r>
      <w:r>
        <w:rPr>
          <w:rFonts w:hint="eastAsia" w:ascii="仿宋_GB2312" w:hAnsi="仿宋_GB2312" w:eastAsia="仿宋_GB2312" w:cs="仿宋_GB2312"/>
          <w:color w:val="auto"/>
          <w:sz w:val="32"/>
          <w:szCs w:val="32"/>
          <w:u w:val="none"/>
        </w:rPr>
        <w:t>项目应当严格按照</w:t>
      </w:r>
      <w:r>
        <w:rPr>
          <w:rFonts w:hint="eastAsia" w:ascii="仿宋_GB2312" w:hAnsi="仿宋_GB2312" w:eastAsia="仿宋_GB2312" w:cs="仿宋_GB2312"/>
          <w:color w:val="auto"/>
          <w:sz w:val="32"/>
          <w:szCs w:val="32"/>
          <w:u w:val="none"/>
          <w:lang w:eastAsia="zh-CN"/>
        </w:rPr>
        <w:t>批准</w:t>
      </w:r>
      <w:r>
        <w:rPr>
          <w:rFonts w:hint="eastAsia" w:ascii="仿宋_GB2312" w:hAnsi="仿宋_GB2312" w:eastAsia="仿宋_GB2312" w:cs="仿宋_GB2312"/>
          <w:color w:val="auto"/>
          <w:sz w:val="32"/>
          <w:szCs w:val="32"/>
          <w:u w:val="none"/>
        </w:rPr>
        <w:t>文件实施，不得擅自变更项目主体、建设地点、建设性质和招标方案。确因客观原因须做上述变更，应当</w:t>
      </w:r>
      <w:r>
        <w:rPr>
          <w:rFonts w:hint="eastAsia" w:ascii="仿宋_GB2312" w:hAnsi="仿宋_GB2312" w:eastAsia="仿宋_GB2312" w:cs="仿宋_GB2312"/>
          <w:color w:val="auto"/>
          <w:sz w:val="32"/>
          <w:szCs w:val="32"/>
          <w:u w:val="none"/>
          <w:lang w:val="en-US" w:eastAsia="zh-CN"/>
        </w:rPr>
        <w:t>符合</w:t>
      </w:r>
      <w:r>
        <w:rPr>
          <w:rFonts w:hint="eastAsia" w:ascii="仿宋_GB2312" w:hAnsi="仿宋_GB2312" w:eastAsia="仿宋_GB2312" w:cs="仿宋_GB2312"/>
          <w:color w:val="auto"/>
          <w:sz w:val="32"/>
          <w:szCs w:val="32"/>
          <w:u w:val="none"/>
        </w:rPr>
        <w:t>《中华人民共和国招标投标法》及其实施条例</w:t>
      </w:r>
      <w:r>
        <w:rPr>
          <w:rFonts w:hint="eastAsia" w:ascii="仿宋_GB2312" w:hAnsi="仿宋_GB2312" w:eastAsia="仿宋_GB2312" w:cs="仿宋_GB2312"/>
          <w:color w:val="auto"/>
          <w:sz w:val="32"/>
          <w:szCs w:val="32"/>
          <w:u w:val="none"/>
          <w:lang w:val="en-US" w:eastAsia="zh-CN"/>
        </w:rPr>
        <w:t>规定并</w:t>
      </w:r>
      <w:r>
        <w:rPr>
          <w:rFonts w:hint="eastAsia" w:ascii="仿宋_GB2312" w:hAnsi="仿宋_GB2312" w:eastAsia="仿宋_GB2312" w:cs="仿宋_GB2312"/>
          <w:color w:val="auto"/>
          <w:sz w:val="32"/>
          <w:szCs w:val="32"/>
          <w:u w:val="none"/>
        </w:rPr>
        <w:t>按程序向</w:t>
      </w:r>
      <w:r>
        <w:rPr>
          <w:rFonts w:hint="eastAsia" w:ascii="仿宋_GB2312" w:hAnsi="仿宋_GB2312" w:eastAsia="仿宋_GB2312" w:cs="仿宋_GB2312"/>
          <w:color w:val="auto"/>
          <w:sz w:val="32"/>
          <w:szCs w:val="32"/>
          <w:u w:val="none"/>
          <w:lang w:eastAsia="zh-CN"/>
        </w:rPr>
        <w:t>区</w:t>
      </w:r>
      <w:r>
        <w:rPr>
          <w:rFonts w:hint="eastAsia" w:ascii="仿宋_GB2312" w:hAnsi="仿宋_GB2312" w:eastAsia="仿宋_GB2312" w:cs="仿宋_GB2312"/>
          <w:color w:val="auto"/>
          <w:sz w:val="32"/>
          <w:szCs w:val="32"/>
          <w:u w:val="none"/>
          <w:lang w:val="en-US" w:eastAsia="zh-CN"/>
        </w:rPr>
        <w:t>农业农村局</w:t>
      </w:r>
      <w:r>
        <w:rPr>
          <w:rFonts w:hint="eastAsia" w:ascii="仿宋_GB2312" w:hAnsi="仿宋_GB2312" w:eastAsia="仿宋_GB2312" w:cs="仿宋_GB2312"/>
          <w:color w:val="auto"/>
          <w:sz w:val="32"/>
          <w:szCs w:val="32"/>
          <w:u w:val="none"/>
        </w:rPr>
        <w:t>申请办理变更</w:t>
      </w:r>
      <w:r>
        <w:rPr>
          <w:rFonts w:hint="eastAsia" w:ascii="仿宋_GB2312" w:hAnsi="仿宋_GB2312" w:eastAsia="仿宋_GB2312" w:cs="仿宋_GB2312"/>
          <w:color w:val="auto"/>
          <w:sz w:val="32"/>
          <w:szCs w:val="32"/>
          <w:u w:val="none"/>
          <w:lang w:eastAsia="zh-CN"/>
        </w:rPr>
        <w:t>手续</w:t>
      </w:r>
      <w:r>
        <w:rPr>
          <w:rFonts w:hint="eastAsia" w:ascii="仿宋_GB2312" w:hAnsi="仿宋_GB2312" w:eastAsia="仿宋_GB2312" w:cs="仿宋_GB2312"/>
          <w:color w:val="auto"/>
          <w:sz w:val="32"/>
          <w:szCs w:val="32"/>
          <w:u w:val="none"/>
        </w:rPr>
        <w:t>。</w:t>
      </w:r>
    </w:p>
    <w:p w14:paraId="43B3FBBD">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第十</w:t>
      </w:r>
      <w:r>
        <w:rPr>
          <w:rFonts w:hint="eastAsia" w:ascii="仿宋_GB2312" w:hAnsi="仿宋_GB2312" w:eastAsia="仿宋_GB2312" w:cs="仿宋_GB2312"/>
          <w:b/>
          <w:bCs/>
          <w:color w:val="auto"/>
          <w:sz w:val="32"/>
          <w:szCs w:val="32"/>
          <w:u w:val="none"/>
          <w:lang w:eastAsia="zh-CN"/>
        </w:rPr>
        <w:t>四</w:t>
      </w:r>
      <w:r>
        <w:rPr>
          <w:rFonts w:hint="eastAsia" w:ascii="仿宋_GB2312" w:hAnsi="仿宋_GB2312" w:eastAsia="仿宋_GB2312" w:cs="仿宋_GB2312"/>
          <w:b/>
          <w:bCs/>
          <w:color w:val="auto"/>
          <w:sz w:val="32"/>
          <w:szCs w:val="32"/>
          <w:u w:val="none"/>
        </w:rPr>
        <w:t>条</w:t>
      </w:r>
      <w:r>
        <w:rPr>
          <w:rFonts w:hint="eastAsia" w:ascii="仿宋_GB2312" w:hAnsi="仿宋_GB2312" w:eastAsia="仿宋_GB2312" w:cs="仿宋_GB2312"/>
          <w:b/>
          <w:bCs/>
          <w:color w:val="auto"/>
          <w:sz w:val="32"/>
          <w:szCs w:val="32"/>
          <w:u w:val="none"/>
          <w:lang w:val="en-US" w:eastAsia="zh-CN"/>
        </w:rPr>
        <w:t xml:space="preserve">  </w:t>
      </w:r>
      <w:r>
        <w:rPr>
          <w:rFonts w:hint="eastAsia" w:ascii="仿宋_GB2312" w:hAnsi="仿宋_GB2312" w:eastAsia="仿宋_GB2312" w:cs="仿宋_GB2312"/>
          <w:b/>
          <w:bCs/>
          <w:color w:val="auto"/>
          <w:sz w:val="32"/>
          <w:szCs w:val="32"/>
          <w:u w:val="none"/>
        </w:rPr>
        <w:t>【</w:t>
      </w:r>
      <w:r>
        <w:rPr>
          <w:rFonts w:hint="eastAsia" w:ascii="仿宋_GB2312" w:hAnsi="仿宋_GB2312" w:eastAsia="仿宋_GB2312" w:cs="仿宋_GB2312"/>
          <w:b/>
          <w:bCs/>
          <w:color w:val="auto"/>
          <w:sz w:val="32"/>
          <w:szCs w:val="32"/>
          <w:u w:val="none"/>
          <w:lang w:eastAsia="zh-CN"/>
        </w:rPr>
        <w:t>项目</w:t>
      </w:r>
      <w:r>
        <w:rPr>
          <w:rFonts w:hint="eastAsia" w:ascii="仿宋_GB2312" w:hAnsi="仿宋_GB2312" w:eastAsia="仿宋_GB2312" w:cs="仿宋_GB2312"/>
          <w:b/>
          <w:bCs/>
          <w:color w:val="auto"/>
          <w:sz w:val="32"/>
          <w:szCs w:val="32"/>
          <w:u w:val="none"/>
        </w:rPr>
        <w:t>验收】</w:t>
      </w:r>
      <w:r>
        <w:rPr>
          <w:rFonts w:hint="eastAsia" w:ascii="仿宋_GB2312" w:hAnsi="仿宋_GB2312" w:eastAsia="仿宋_GB2312" w:cs="仿宋_GB2312"/>
          <w:color w:val="auto"/>
          <w:sz w:val="32"/>
          <w:szCs w:val="32"/>
          <w:u w:val="none"/>
        </w:rPr>
        <w:t>项目主体应当按照批准文件规定的期限完成各项建设内容</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依据中央及市、区相关政策和工程管理相关规定组织实施验收。</w:t>
      </w:r>
      <w:r>
        <w:rPr>
          <w:rFonts w:hint="eastAsia" w:ascii="仿宋_GB2312" w:hAnsi="仿宋_GB2312" w:eastAsia="仿宋_GB2312" w:cs="仿宋_GB2312"/>
          <w:color w:val="auto"/>
          <w:sz w:val="32"/>
          <w:szCs w:val="32"/>
          <w:u w:val="none"/>
          <w:lang w:eastAsia="zh-CN"/>
        </w:rPr>
        <w:t>以</w:t>
      </w:r>
      <w:r>
        <w:rPr>
          <w:rFonts w:hint="eastAsia" w:ascii="仿宋_GB2312" w:hAnsi="仿宋_GB2312" w:eastAsia="仿宋_GB2312" w:cs="仿宋_GB2312"/>
          <w:color w:val="auto"/>
          <w:sz w:val="32"/>
          <w:szCs w:val="32"/>
          <w:u w:val="none"/>
        </w:rPr>
        <w:t>镇政府为</w:t>
      </w:r>
      <w:r>
        <w:rPr>
          <w:rFonts w:hint="eastAsia" w:ascii="仿宋_GB2312" w:hAnsi="仿宋_GB2312" w:eastAsia="仿宋_GB2312" w:cs="仿宋_GB2312"/>
          <w:color w:val="auto"/>
          <w:sz w:val="32"/>
          <w:szCs w:val="32"/>
          <w:u w:val="none"/>
          <w:lang w:eastAsia="zh-CN"/>
        </w:rPr>
        <w:t>主体的</w:t>
      </w:r>
      <w:r>
        <w:rPr>
          <w:rFonts w:hint="eastAsia" w:ascii="仿宋_GB2312" w:hAnsi="仿宋_GB2312" w:eastAsia="仿宋_GB2312" w:cs="仿宋_GB2312"/>
          <w:color w:val="auto"/>
          <w:sz w:val="32"/>
          <w:szCs w:val="32"/>
          <w:u w:val="none"/>
        </w:rPr>
        <w:t>政府直接投资项目</w:t>
      </w:r>
      <w:r>
        <w:rPr>
          <w:rFonts w:hint="eastAsia" w:ascii="仿宋_GB2312" w:hAnsi="仿宋_GB2312" w:eastAsia="仿宋_GB2312" w:cs="仿宋_GB2312"/>
          <w:color w:val="auto"/>
          <w:sz w:val="32"/>
          <w:szCs w:val="32"/>
          <w:u w:val="none"/>
          <w:lang w:eastAsia="zh-CN"/>
        </w:rPr>
        <w:t>、奖补投资项目</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由各镇</w:t>
      </w:r>
      <w:r>
        <w:rPr>
          <w:rFonts w:hint="eastAsia" w:ascii="仿宋_GB2312" w:hAnsi="仿宋_GB2312" w:eastAsia="仿宋_GB2312" w:cs="仿宋_GB2312"/>
          <w:color w:val="auto"/>
          <w:sz w:val="32"/>
          <w:szCs w:val="32"/>
          <w:u w:val="none"/>
        </w:rPr>
        <w:t>统筹确定建设主体</w:t>
      </w:r>
      <w:r>
        <w:rPr>
          <w:rFonts w:hint="eastAsia" w:ascii="仿宋_GB2312" w:hAnsi="仿宋_GB2312" w:eastAsia="仿宋_GB2312" w:cs="仿宋_GB2312"/>
          <w:color w:val="auto"/>
          <w:sz w:val="32"/>
          <w:szCs w:val="32"/>
          <w:u w:val="none"/>
          <w:lang w:val="en-US" w:eastAsia="zh-CN"/>
        </w:rPr>
        <w:t>或奖补对象；以相关部门为主体的</w:t>
      </w:r>
      <w:r>
        <w:rPr>
          <w:rFonts w:hint="eastAsia" w:ascii="仿宋_GB2312" w:hAnsi="仿宋_GB2312" w:eastAsia="仿宋_GB2312" w:cs="仿宋_GB2312"/>
          <w:color w:val="auto"/>
          <w:sz w:val="32"/>
          <w:szCs w:val="32"/>
          <w:u w:val="none"/>
        </w:rPr>
        <w:t>政府直接投资项目</w:t>
      </w:r>
      <w:r>
        <w:rPr>
          <w:rFonts w:hint="eastAsia" w:ascii="仿宋_GB2312" w:hAnsi="仿宋_GB2312" w:eastAsia="仿宋_GB2312" w:cs="仿宋_GB2312"/>
          <w:color w:val="auto"/>
          <w:sz w:val="32"/>
          <w:szCs w:val="32"/>
          <w:u w:val="none"/>
          <w:lang w:eastAsia="zh-CN"/>
        </w:rPr>
        <w:t>、奖补投资项目</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由该部门统筹确定建设主体，直接作为奖补对象</w:t>
      </w:r>
      <w:r>
        <w:rPr>
          <w:rFonts w:hint="eastAsia" w:ascii="仿宋_GB2312" w:hAnsi="仿宋_GB2312" w:eastAsia="仿宋_GB2312" w:cs="仿宋_GB2312"/>
          <w:color w:val="auto"/>
          <w:sz w:val="32"/>
          <w:szCs w:val="32"/>
          <w:u w:val="none"/>
        </w:rPr>
        <w:t>。项目依据中央及市、区相关政策要求对接政策，通过“以奖代补”等方式支持奖补对象自主改造实施，镇政府</w:t>
      </w:r>
      <w:r>
        <w:rPr>
          <w:rFonts w:hint="eastAsia" w:ascii="仿宋_GB2312" w:hAnsi="仿宋_GB2312" w:eastAsia="仿宋_GB2312" w:cs="仿宋_GB2312"/>
          <w:color w:val="auto"/>
          <w:sz w:val="32"/>
          <w:szCs w:val="32"/>
          <w:u w:val="none"/>
          <w:lang w:eastAsia="zh-CN"/>
        </w:rPr>
        <w:t>、相关部门</w:t>
      </w:r>
      <w:r>
        <w:rPr>
          <w:rFonts w:hint="eastAsia" w:ascii="仿宋_GB2312" w:hAnsi="仿宋_GB2312" w:eastAsia="仿宋_GB2312" w:cs="仿宋_GB2312"/>
          <w:color w:val="auto"/>
          <w:sz w:val="32"/>
          <w:szCs w:val="32"/>
          <w:u w:val="none"/>
        </w:rPr>
        <w:t>做好实施监管。</w:t>
      </w:r>
    </w:p>
    <w:p w14:paraId="4A84290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第十</w:t>
      </w:r>
      <w:r>
        <w:rPr>
          <w:rFonts w:hint="eastAsia" w:ascii="仿宋_GB2312" w:hAnsi="仿宋_GB2312" w:eastAsia="仿宋_GB2312" w:cs="仿宋_GB2312"/>
          <w:b/>
          <w:bCs/>
          <w:color w:val="auto"/>
          <w:sz w:val="32"/>
          <w:szCs w:val="32"/>
          <w:u w:val="none"/>
          <w:lang w:eastAsia="zh-CN"/>
        </w:rPr>
        <w:t>五</w:t>
      </w:r>
      <w:r>
        <w:rPr>
          <w:rFonts w:hint="eastAsia" w:ascii="仿宋_GB2312" w:hAnsi="仿宋_GB2312" w:eastAsia="仿宋_GB2312" w:cs="仿宋_GB2312"/>
          <w:b/>
          <w:bCs/>
          <w:color w:val="auto"/>
          <w:sz w:val="32"/>
          <w:szCs w:val="32"/>
          <w:u w:val="none"/>
        </w:rPr>
        <w:t>条  【资金管理】</w:t>
      </w:r>
      <w:r>
        <w:rPr>
          <w:rFonts w:hint="eastAsia" w:ascii="仿宋_GB2312" w:hAnsi="仿宋_GB2312" w:eastAsia="仿宋_GB2312" w:cs="仿宋_GB2312"/>
          <w:color w:val="auto"/>
          <w:sz w:val="32"/>
          <w:szCs w:val="32"/>
          <w:u w:val="none"/>
        </w:rPr>
        <w:t>项目主体应当遵守政府投资农业农村建设项目资金管理相关制度，严格执行国家有关财务管理规定，建设资金应当按项目单独核算、专款专用，严禁转移、侵占、挪用，不得由施工单位垫资建设。项目建成竣工验收合格后，报</w:t>
      </w:r>
      <w:r>
        <w:rPr>
          <w:rFonts w:hint="eastAsia" w:ascii="仿宋_GB2312" w:hAnsi="仿宋_GB2312" w:eastAsia="仿宋_GB2312" w:cs="仿宋_GB2312"/>
          <w:color w:val="auto"/>
          <w:sz w:val="32"/>
          <w:szCs w:val="32"/>
          <w:u w:val="none"/>
          <w:lang w:val="en-US" w:eastAsia="zh-CN"/>
        </w:rPr>
        <w:t>区农业农村局</w:t>
      </w:r>
      <w:r>
        <w:rPr>
          <w:rFonts w:hint="eastAsia" w:ascii="仿宋_GB2312" w:hAnsi="仿宋_GB2312" w:eastAsia="仿宋_GB2312" w:cs="仿宋_GB2312"/>
          <w:color w:val="auto"/>
          <w:sz w:val="32"/>
          <w:szCs w:val="32"/>
          <w:u w:val="none"/>
        </w:rPr>
        <w:t>备案，并及时办理竣工财务决算和固定资产移交。强化项目资金审计，严格控制设计变更等超预算资金使用，提高政府投资使用效益。规范资金拨付流程，加强农村基本建设资金流向监管，确保资金使用安全。</w:t>
      </w:r>
    </w:p>
    <w:p w14:paraId="22384B5A">
      <w:pPr>
        <w:pStyle w:val="6"/>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b/>
          <w:bCs/>
          <w:color w:val="auto"/>
          <w:kern w:val="2"/>
          <w:sz w:val="32"/>
          <w:szCs w:val="32"/>
          <w:u w:val="none"/>
          <w:lang w:val="en-US" w:eastAsia="zh-CN" w:bidi="ar-SA"/>
        </w:rPr>
        <w:t>第十六条  【绩效评价】</w:t>
      </w:r>
      <w:r>
        <w:rPr>
          <w:rFonts w:hint="eastAsia" w:ascii="仿宋_GB2312" w:hAnsi="仿宋_GB2312" w:eastAsia="仿宋_GB2312" w:cs="仿宋_GB2312"/>
          <w:color w:val="auto"/>
          <w:kern w:val="2"/>
          <w:sz w:val="32"/>
          <w:szCs w:val="32"/>
          <w:u w:val="none"/>
          <w:lang w:val="en-US" w:eastAsia="zh-CN" w:bidi="ar-SA"/>
        </w:rPr>
        <w:t>为确保政府投资农业农村建设项目的建设质量和投资效益，项目竣工验收后，按要求对项目开展事后绩效评价。事后绩效评价包括绩效目标的合理性和完成程度、项目资金的使用和管理情况、为完成绩效目标制定的制度和措施、项目实现的预期效益以及其他需要说明的情况。</w:t>
      </w:r>
    </w:p>
    <w:p w14:paraId="3D8F3DF9">
      <w:pPr>
        <w:pStyle w:val="6"/>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b/>
          <w:bCs/>
          <w:color w:val="auto"/>
          <w:kern w:val="2"/>
          <w:sz w:val="32"/>
          <w:szCs w:val="32"/>
          <w:u w:val="none"/>
          <w:lang w:val="en-US" w:eastAsia="zh-CN" w:bidi="ar-SA"/>
        </w:rPr>
        <w:t>第十七条</w:t>
      </w:r>
      <w:r>
        <w:rPr>
          <w:rFonts w:hint="eastAsia" w:ascii="仿宋_GB2312" w:hAnsi="仿宋_GB2312" w:eastAsia="仿宋_GB2312" w:cs="仿宋_GB2312"/>
          <w:color w:val="auto"/>
          <w:kern w:val="2"/>
          <w:sz w:val="32"/>
          <w:szCs w:val="32"/>
          <w:u w:val="none"/>
          <w:lang w:val="en-US" w:eastAsia="zh-CN" w:bidi="ar-SA"/>
        </w:rPr>
        <w:t xml:space="preserve">  </w:t>
      </w:r>
      <w:r>
        <w:rPr>
          <w:rFonts w:hint="eastAsia" w:ascii="仿宋_GB2312" w:hAnsi="仿宋_GB2312" w:eastAsia="仿宋_GB2312" w:cs="仿宋_GB2312"/>
          <w:b/>
          <w:bCs/>
          <w:color w:val="auto"/>
          <w:kern w:val="2"/>
          <w:sz w:val="32"/>
          <w:szCs w:val="32"/>
          <w:u w:val="none"/>
          <w:lang w:val="en-US" w:eastAsia="zh-CN" w:bidi="ar-SA"/>
        </w:rPr>
        <w:t>【动态管理】</w:t>
      </w:r>
      <w:r>
        <w:rPr>
          <w:rFonts w:hint="eastAsia" w:ascii="仿宋_GB2312" w:hAnsi="仿宋_GB2312" w:eastAsia="仿宋_GB2312" w:cs="仿宋_GB2312"/>
          <w:color w:val="auto"/>
          <w:kern w:val="2"/>
          <w:sz w:val="32"/>
          <w:szCs w:val="32"/>
          <w:u w:val="none"/>
          <w:lang w:val="en-US" w:eastAsia="zh-CN" w:bidi="ar-SA"/>
        </w:rPr>
        <w:t>区农业农村局根据工作要求，组织申报主体对储备项目进行内容更新和动态调整。对不符合储备要求的项目及时进行优化。</w:t>
      </w:r>
    </w:p>
    <w:p w14:paraId="0FDD5AB8">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hint="eastAsia" w:ascii="黑体" w:hAnsi="黑体" w:eastAsia="黑体" w:cs="黑体"/>
          <w:bCs/>
          <w:color w:val="auto"/>
          <w:sz w:val="32"/>
          <w:szCs w:val="32"/>
          <w:highlight w:val="none"/>
          <w:u w:val="none"/>
        </w:rPr>
      </w:pPr>
      <w:r>
        <w:rPr>
          <w:rFonts w:hint="eastAsia" w:ascii="黑体" w:hAnsi="黑体" w:eastAsia="黑体" w:cs="黑体"/>
          <w:bCs/>
          <w:color w:val="auto"/>
          <w:sz w:val="32"/>
          <w:szCs w:val="32"/>
          <w:highlight w:val="none"/>
          <w:u w:val="none"/>
        </w:rPr>
        <w:t>第四章  附则</w:t>
      </w:r>
    </w:p>
    <w:p w14:paraId="73978D9D">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w:t>
      </w:r>
      <w:r>
        <w:rPr>
          <w:rFonts w:hint="eastAsia" w:ascii="仿宋_GB2312" w:hAnsi="仿宋_GB2312" w:eastAsia="仿宋_GB2312" w:cs="仿宋_GB2312"/>
          <w:b/>
          <w:bCs/>
          <w:color w:val="auto"/>
          <w:sz w:val="32"/>
          <w:szCs w:val="32"/>
          <w:u w:val="none"/>
          <w:lang w:eastAsia="zh-CN"/>
        </w:rPr>
        <w:t>十八</w:t>
      </w:r>
      <w:r>
        <w:rPr>
          <w:rFonts w:hint="eastAsia" w:ascii="仿宋_GB2312" w:hAnsi="仿宋_GB2312" w:eastAsia="仿宋_GB2312" w:cs="仿宋_GB2312"/>
          <w:b/>
          <w:bCs/>
          <w:color w:val="auto"/>
          <w:sz w:val="32"/>
          <w:szCs w:val="32"/>
          <w:u w:val="none"/>
        </w:rPr>
        <w:t xml:space="preserve">条  </w:t>
      </w:r>
      <w:r>
        <w:rPr>
          <w:rFonts w:hint="eastAsia" w:ascii="仿宋_GB2312" w:hAnsi="仿宋_GB2312" w:eastAsia="仿宋_GB2312" w:cs="仿宋_GB2312"/>
          <w:color w:val="auto"/>
          <w:sz w:val="32"/>
          <w:szCs w:val="32"/>
          <w:u w:val="none"/>
        </w:rPr>
        <w:t>对于中央及市、区层面已经出台或专门制定管理办法的项目，按照已有或专门政策文件实施项目管理。中央及市、区层面已有或专门政策文件未尽之处，执行本管理</w:t>
      </w:r>
      <w:r>
        <w:rPr>
          <w:rFonts w:hint="eastAsia" w:ascii="仿宋_GB2312" w:hAnsi="仿宋_GB2312" w:eastAsia="仿宋_GB2312" w:cs="仿宋_GB2312"/>
          <w:color w:val="auto"/>
          <w:sz w:val="32"/>
          <w:szCs w:val="32"/>
          <w:u w:val="none"/>
          <w:lang w:eastAsia="zh-CN"/>
        </w:rPr>
        <w:t>细则</w:t>
      </w:r>
      <w:r>
        <w:rPr>
          <w:rFonts w:hint="eastAsia" w:ascii="仿宋_GB2312" w:hAnsi="仿宋_GB2312" w:eastAsia="仿宋_GB2312" w:cs="仿宋_GB2312"/>
          <w:color w:val="auto"/>
          <w:sz w:val="32"/>
          <w:szCs w:val="32"/>
          <w:u w:val="none"/>
        </w:rPr>
        <w:t>。</w:t>
      </w:r>
    </w:p>
    <w:p w14:paraId="53C92320">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w:t>
      </w:r>
      <w:r>
        <w:rPr>
          <w:rFonts w:hint="eastAsia" w:ascii="仿宋_GB2312" w:hAnsi="仿宋_GB2312" w:eastAsia="仿宋_GB2312" w:cs="仿宋_GB2312"/>
          <w:b/>
          <w:bCs/>
          <w:color w:val="auto"/>
          <w:sz w:val="32"/>
          <w:szCs w:val="32"/>
          <w:u w:val="none"/>
          <w:lang w:val="en-US" w:eastAsia="zh-CN"/>
        </w:rPr>
        <w:t>十九</w:t>
      </w:r>
      <w:r>
        <w:rPr>
          <w:rFonts w:hint="eastAsia" w:ascii="仿宋_GB2312" w:hAnsi="仿宋_GB2312" w:eastAsia="仿宋_GB2312" w:cs="仿宋_GB2312"/>
          <w:b/>
          <w:bCs/>
          <w:color w:val="auto"/>
          <w:sz w:val="32"/>
          <w:szCs w:val="32"/>
          <w:u w:val="none"/>
        </w:rPr>
        <w:t xml:space="preserve">条 </w:t>
      </w:r>
      <w:r>
        <w:rPr>
          <w:rFonts w:hint="eastAsia" w:ascii="仿宋_GB2312" w:hAnsi="仿宋_GB2312" w:eastAsia="仿宋_GB2312" w:cs="仿宋_GB2312"/>
          <w:color w:val="auto"/>
          <w:sz w:val="32"/>
          <w:szCs w:val="32"/>
          <w:u w:val="none"/>
        </w:rPr>
        <w:t xml:space="preserve"> 应急类建设项目不适用本</w:t>
      </w:r>
      <w:r>
        <w:rPr>
          <w:rFonts w:hint="eastAsia" w:ascii="仿宋_GB2312" w:hAnsi="仿宋_GB2312" w:eastAsia="仿宋_GB2312" w:cs="仿宋_GB2312"/>
          <w:color w:val="auto"/>
          <w:sz w:val="32"/>
          <w:szCs w:val="32"/>
          <w:u w:val="none"/>
          <w:lang w:eastAsia="zh-CN"/>
        </w:rPr>
        <w:t>细则</w:t>
      </w:r>
      <w:r>
        <w:rPr>
          <w:rFonts w:hint="eastAsia" w:ascii="仿宋_GB2312" w:hAnsi="仿宋_GB2312" w:eastAsia="仿宋_GB2312" w:cs="仿宋_GB2312"/>
          <w:color w:val="auto"/>
          <w:sz w:val="32"/>
          <w:szCs w:val="32"/>
          <w:u w:val="none"/>
        </w:rPr>
        <w:t>。部分扩建、改建项目，建设内容单一、投资规模小、技术方案简单的项目可以按照国家及市、区有关规定简化相关项目储备和审批程序。符合实行简易审批程序的村庄建设项目按照有关规定执行。</w:t>
      </w:r>
    </w:p>
    <w:p w14:paraId="4153FA40">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b/>
          <w:bCs/>
          <w:color w:val="auto"/>
          <w:sz w:val="32"/>
          <w:szCs w:val="32"/>
          <w:u w:val="none"/>
        </w:rPr>
        <w:t>第二十条</w:t>
      </w:r>
      <w:r>
        <w:rPr>
          <w:rFonts w:hint="eastAsia" w:ascii="仿宋_GB2312" w:hAnsi="仿宋_GB2312" w:eastAsia="仿宋_GB2312" w:cs="仿宋_GB2312"/>
          <w:b/>
          <w:bCs/>
          <w:color w:val="auto"/>
          <w:sz w:val="32"/>
          <w:szCs w:val="32"/>
          <w:u w:val="none"/>
          <w:lang w:val="en-US" w:eastAsia="zh-CN"/>
        </w:rPr>
        <w:t xml:space="preserve">  </w:t>
      </w:r>
      <w:r>
        <w:rPr>
          <w:rFonts w:hint="eastAsia" w:ascii="仿宋_GB2312" w:hAnsi="仿宋_GB2312" w:eastAsia="仿宋_GB2312" w:cs="仿宋_GB2312"/>
          <w:color w:val="auto"/>
          <w:kern w:val="2"/>
          <w:sz w:val="32"/>
          <w:szCs w:val="32"/>
          <w:u w:val="none"/>
          <w:lang w:val="en-US" w:eastAsia="zh-CN" w:bidi="ar-SA"/>
        </w:rPr>
        <w:t>全区各相关部门间要加强沟通，确保拟使用农业农村领域政府性资金的项目要及时纳入区级农业农村建设项目储备库。</w:t>
      </w:r>
    </w:p>
    <w:p w14:paraId="7B1FB29A">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第二十</w:t>
      </w:r>
      <w:r>
        <w:rPr>
          <w:rFonts w:hint="eastAsia" w:ascii="仿宋_GB2312" w:hAnsi="仿宋_GB2312" w:eastAsia="仿宋_GB2312" w:cs="仿宋_GB2312"/>
          <w:b/>
          <w:bCs/>
          <w:color w:val="auto"/>
          <w:sz w:val="32"/>
          <w:szCs w:val="32"/>
          <w:u w:val="none"/>
          <w:lang w:val="en-US" w:eastAsia="zh-CN"/>
        </w:rPr>
        <w:t>一</w:t>
      </w:r>
      <w:r>
        <w:rPr>
          <w:rFonts w:hint="eastAsia" w:ascii="仿宋_GB2312" w:hAnsi="仿宋_GB2312" w:eastAsia="仿宋_GB2312" w:cs="仿宋_GB2312"/>
          <w:b/>
          <w:bCs/>
          <w:color w:val="auto"/>
          <w:sz w:val="32"/>
          <w:szCs w:val="32"/>
          <w:u w:val="none"/>
        </w:rPr>
        <w:t>条</w:t>
      </w:r>
      <w:r>
        <w:rPr>
          <w:rFonts w:hint="eastAsia" w:ascii="仿宋_GB2312" w:hAnsi="仿宋_GB2312" w:eastAsia="仿宋_GB2312" w:cs="仿宋_GB2312"/>
          <w:b/>
          <w:bCs/>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val="en-US" w:eastAsia="zh-CN"/>
        </w:rPr>
        <w:t>各镇负责</w:t>
      </w:r>
      <w:r>
        <w:rPr>
          <w:rFonts w:hint="eastAsia" w:ascii="仿宋_GB2312" w:hAnsi="仿宋_GB2312" w:eastAsia="仿宋_GB2312" w:cs="仿宋_GB2312"/>
          <w:color w:val="auto"/>
          <w:sz w:val="32"/>
          <w:szCs w:val="32"/>
          <w:u w:val="none"/>
        </w:rPr>
        <w:t>制定相应管理办法，区级各主管部门加强行业督查指导。</w:t>
      </w:r>
    </w:p>
    <w:p w14:paraId="7601EB6F">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textAlignment w:val="auto"/>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第二十</w:t>
      </w:r>
      <w:r>
        <w:rPr>
          <w:rFonts w:hint="eastAsia" w:ascii="仿宋_GB2312" w:hAnsi="仿宋_GB2312" w:eastAsia="仿宋_GB2312" w:cs="仿宋_GB2312"/>
          <w:b/>
          <w:bCs/>
          <w:color w:val="auto"/>
          <w:sz w:val="32"/>
          <w:szCs w:val="32"/>
          <w:u w:val="none"/>
          <w:lang w:eastAsia="zh-CN"/>
        </w:rPr>
        <w:t>二</w:t>
      </w:r>
      <w:r>
        <w:rPr>
          <w:rFonts w:hint="eastAsia" w:ascii="仿宋_GB2312" w:hAnsi="仿宋_GB2312" w:eastAsia="仿宋_GB2312" w:cs="仿宋_GB2312"/>
          <w:b/>
          <w:bCs/>
          <w:color w:val="auto"/>
          <w:sz w:val="32"/>
          <w:szCs w:val="32"/>
          <w:u w:val="none"/>
        </w:rPr>
        <w:t xml:space="preserve">条  </w:t>
      </w:r>
      <w:r>
        <w:rPr>
          <w:rFonts w:hint="eastAsia" w:ascii="仿宋_GB2312" w:hAnsi="仿宋_GB2312" w:eastAsia="仿宋_GB2312" w:cs="仿宋_GB2312"/>
          <w:color w:val="auto"/>
          <w:sz w:val="32"/>
          <w:szCs w:val="32"/>
          <w:u w:val="none"/>
        </w:rPr>
        <w:t>本</w:t>
      </w:r>
      <w:r>
        <w:rPr>
          <w:rFonts w:hint="eastAsia" w:ascii="仿宋_GB2312" w:hAnsi="仿宋_GB2312" w:eastAsia="仿宋_GB2312" w:cs="仿宋_GB2312"/>
          <w:color w:val="auto"/>
          <w:sz w:val="32"/>
          <w:szCs w:val="32"/>
          <w:u w:val="none"/>
          <w:lang w:eastAsia="zh-CN"/>
        </w:rPr>
        <w:t>细则</w:t>
      </w:r>
      <w:r>
        <w:rPr>
          <w:rFonts w:hint="eastAsia" w:ascii="仿宋_GB2312" w:hAnsi="仿宋_GB2312" w:eastAsia="仿宋_GB2312" w:cs="仿宋_GB2312"/>
          <w:color w:val="auto"/>
          <w:sz w:val="32"/>
          <w:szCs w:val="32"/>
          <w:u w:val="none"/>
        </w:rPr>
        <w:t>由区农业农村局负责解释。</w:t>
      </w:r>
    </w:p>
    <w:p w14:paraId="1C1115E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黑体" w:hAnsi="黑体" w:eastAsia="黑体" w:cs="黑体"/>
          <w:bCs/>
          <w:color w:val="auto"/>
          <w:sz w:val="32"/>
          <w:szCs w:val="32"/>
          <w:highlight w:val="none"/>
          <w:u w:val="none"/>
          <w:lang w:eastAsia="zh-CN"/>
        </w:rPr>
      </w:pPr>
      <w:r>
        <w:rPr>
          <w:rFonts w:hint="eastAsia" w:ascii="仿宋_GB2312" w:hAnsi="仿宋_GB2312" w:eastAsia="仿宋_GB2312" w:cs="仿宋_GB2312"/>
          <w:b/>
          <w:bCs/>
          <w:color w:val="auto"/>
          <w:sz w:val="32"/>
          <w:szCs w:val="32"/>
          <w:u w:val="none"/>
        </w:rPr>
        <w:t>第二十</w:t>
      </w:r>
      <w:r>
        <w:rPr>
          <w:rFonts w:hint="eastAsia" w:ascii="仿宋_GB2312" w:hAnsi="仿宋_GB2312" w:eastAsia="仿宋_GB2312" w:cs="仿宋_GB2312"/>
          <w:b/>
          <w:bCs/>
          <w:color w:val="auto"/>
          <w:sz w:val="32"/>
          <w:szCs w:val="32"/>
          <w:u w:val="none"/>
          <w:lang w:eastAsia="zh-CN"/>
        </w:rPr>
        <w:t>三</w:t>
      </w:r>
      <w:r>
        <w:rPr>
          <w:rFonts w:hint="eastAsia" w:ascii="仿宋_GB2312" w:hAnsi="仿宋_GB2312" w:eastAsia="仿宋_GB2312" w:cs="仿宋_GB2312"/>
          <w:b/>
          <w:bCs/>
          <w:color w:val="auto"/>
          <w:sz w:val="32"/>
          <w:szCs w:val="32"/>
          <w:u w:val="none"/>
        </w:rPr>
        <w:t xml:space="preserve">条  </w:t>
      </w:r>
      <w:r>
        <w:rPr>
          <w:rFonts w:hint="eastAsia" w:ascii="仿宋_GB2312" w:hAnsi="仿宋_GB2312" w:eastAsia="仿宋_GB2312" w:cs="仿宋_GB2312"/>
          <w:color w:val="auto"/>
          <w:sz w:val="32"/>
          <w:szCs w:val="32"/>
          <w:u w:val="none"/>
        </w:rPr>
        <w:t>本</w:t>
      </w:r>
      <w:r>
        <w:rPr>
          <w:rFonts w:hint="eastAsia" w:ascii="仿宋_GB2312" w:hAnsi="仿宋_GB2312" w:eastAsia="仿宋_GB2312" w:cs="仿宋_GB2312"/>
          <w:color w:val="auto"/>
          <w:sz w:val="32"/>
          <w:szCs w:val="32"/>
          <w:u w:val="none"/>
          <w:lang w:eastAsia="zh-CN"/>
        </w:rPr>
        <w:t>细则</w:t>
      </w:r>
      <w:r>
        <w:rPr>
          <w:rFonts w:hint="eastAsia" w:ascii="仿宋_GB2312" w:hAnsi="仿宋_GB2312" w:eastAsia="仿宋_GB2312" w:cs="仿宋_GB2312"/>
          <w:color w:val="auto"/>
          <w:sz w:val="32"/>
          <w:szCs w:val="32"/>
          <w:u w:val="none"/>
        </w:rPr>
        <w:t>自发布之日起</w:t>
      </w:r>
      <w:r>
        <w:rPr>
          <w:rFonts w:hint="eastAsia" w:ascii="仿宋_GB2312" w:hAnsi="仿宋_GB2312" w:eastAsia="仿宋_GB2312" w:cs="仿宋_GB2312"/>
          <w:color w:val="auto"/>
          <w:sz w:val="32"/>
          <w:szCs w:val="32"/>
          <w:u w:val="none"/>
          <w:lang w:eastAsia="zh-CN"/>
        </w:rPr>
        <w:t>执行，原《门头沟区农业农村政府投资建设项目管理细则（试行）》废止</w:t>
      </w:r>
      <w:r>
        <w:rPr>
          <w:rFonts w:hint="eastAsia" w:ascii="仿宋_GB2312" w:hAnsi="仿宋_GB2312" w:eastAsia="仿宋_GB2312" w:cs="仿宋_GB2312"/>
          <w:color w:val="auto"/>
          <w:sz w:val="32"/>
          <w:szCs w:val="32"/>
          <w:u w:val="none"/>
        </w:rPr>
        <w:t>。</w:t>
      </w:r>
    </w:p>
    <w:p w14:paraId="558A7EFB">
      <w:pPr>
        <w:pStyle w:val="6"/>
        <w:keepNext w:val="0"/>
        <w:keepLines w:val="0"/>
        <w:pageBreakBefore w:val="0"/>
        <w:widowControl w:val="0"/>
        <w:kinsoku/>
        <w:wordWrap/>
        <w:overflowPunct/>
        <w:topLinePunct w:val="0"/>
        <w:autoSpaceDE/>
        <w:autoSpaceDN/>
        <w:bidi w:val="0"/>
        <w:spacing w:line="560" w:lineRule="exact"/>
        <w:textAlignment w:val="auto"/>
        <w:rPr>
          <w:rFonts w:hint="eastAsia" w:ascii="黑体" w:hAnsi="黑体" w:eastAsia="黑体" w:cs="黑体"/>
          <w:bCs/>
          <w:color w:val="auto"/>
          <w:sz w:val="32"/>
          <w:szCs w:val="32"/>
          <w:highlight w:val="none"/>
          <w:u w:val="single"/>
          <w:lang w:eastAsia="zh-CN"/>
        </w:rPr>
      </w:pPr>
    </w:p>
    <w:p w14:paraId="36C57BFC">
      <w:pPr>
        <w:pStyle w:val="6"/>
        <w:keepNext w:val="0"/>
        <w:keepLines w:val="0"/>
        <w:pageBreakBefore w:val="0"/>
        <w:widowControl w:val="0"/>
        <w:kinsoku/>
        <w:wordWrap/>
        <w:overflowPunct/>
        <w:topLinePunct w:val="0"/>
        <w:autoSpaceDE/>
        <w:autoSpaceDN/>
        <w:bidi w:val="0"/>
        <w:spacing w:line="560" w:lineRule="exact"/>
        <w:textAlignment w:val="auto"/>
        <w:rPr>
          <w:rFonts w:hint="default" w:ascii="黑体" w:hAnsi="黑体" w:eastAsia="黑体" w:cs="黑体"/>
          <w:bCs/>
          <w:color w:val="auto"/>
          <w:sz w:val="32"/>
          <w:szCs w:val="32"/>
          <w:highlight w:val="none"/>
          <w:u w:val="none"/>
          <w:lang w:val="en-US" w:eastAsia="zh-CN"/>
        </w:rPr>
        <w:sectPr>
          <w:footerReference r:id="rId3" w:type="default"/>
          <w:pgSz w:w="11906" w:h="16838"/>
          <w:pgMar w:top="1440" w:right="1797" w:bottom="1440" w:left="1378" w:header="851" w:footer="992" w:gutter="0"/>
          <w:cols w:space="720" w:num="1"/>
          <w:rtlGutter w:val="0"/>
          <w:docGrid w:type="lines" w:linePitch="323" w:charSpace="0"/>
        </w:sectPr>
      </w:pPr>
      <w:r>
        <w:rPr>
          <w:rFonts w:hint="eastAsia" w:ascii="黑体" w:hAnsi="黑体" w:eastAsia="黑体" w:cs="黑体"/>
          <w:bCs/>
          <w:color w:val="auto"/>
          <w:sz w:val="32"/>
          <w:szCs w:val="32"/>
          <w:highlight w:val="none"/>
          <w:u w:val="none"/>
          <w:lang w:val="en-US" w:eastAsia="zh-CN"/>
        </w:rPr>
        <w:t xml:space="preserve">                    </w:t>
      </w:r>
    </w:p>
    <w:p w14:paraId="7D1E0C72">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textAlignment w:val="auto"/>
        <w:outlineLvl w:val="9"/>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附件</w:t>
      </w:r>
    </w:p>
    <w:p w14:paraId="5D3A1A49">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u w:val="none"/>
        </w:rPr>
      </w:pPr>
    </w:p>
    <w:p w14:paraId="2E3283E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880" w:firstLineChars="200"/>
        <w:jc w:val="center"/>
        <w:textAlignment w:val="auto"/>
        <w:outlineLvl w:val="9"/>
        <w:rPr>
          <w:rFonts w:hint="eastAsia" w:ascii="方正小标宋简体" w:hAnsi="方正小标宋简体" w:eastAsia="方正小标宋简体" w:cs="方正小标宋简体"/>
          <w:color w:val="auto"/>
          <w:sz w:val="44"/>
          <w:szCs w:val="44"/>
          <w:u w:val="none"/>
        </w:rPr>
      </w:pPr>
      <w:r>
        <w:rPr>
          <w:rFonts w:hint="eastAsia" w:ascii="方正小标宋简体" w:hAnsi="方正小标宋简体" w:eastAsia="方正小标宋简体" w:cs="方正小标宋简体"/>
          <w:color w:val="auto"/>
          <w:sz w:val="44"/>
          <w:szCs w:val="44"/>
          <w:u w:val="none"/>
        </w:rPr>
        <w:t>农业农村政府投资建设项目管理流程</w:t>
      </w:r>
    </w:p>
    <w:p w14:paraId="659453BA">
      <w:pPr>
        <w:pStyle w:val="6"/>
        <w:keepNext w:val="0"/>
        <w:keepLines w:val="0"/>
        <w:pageBreakBefore w:val="0"/>
        <w:widowControl w:val="0"/>
        <w:kinsoku/>
        <w:wordWrap/>
        <w:overflowPunct/>
        <w:topLinePunct w:val="0"/>
        <w:autoSpaceDE/>
        <w:autoSpaceDN/>
        <w:bidi w:val="0"/>
        <w:spacing w:after="0" w:line="560" w:lineRule="exact"/>
        <w:ind w:left="0" w:leftChars="0" w:right="0" w:rightChars="0"/>
        <w:textAlignment w:val="auto"/>
        <w:outlineLvl w:val="9"/>
        <w:rPr>
          <w:rFonts w:hint="eastAsia"/>
          <w:color w:val="auto"/>
          <w:u w:val="none"/>
        </w:rPr>
      </w:pPr>
      <w:r>
        <w:rPr>
          <w:color w:val="auto"/>
          <w:sz w:val="21"/>
          <w:u w:val="none"/>
        </w:rPr>
        <mc:AlternateContent>
          <mc:Choice Requires="wps">
            <w:drawing>
              <wp:anchor distT="0" distB="0" distL="114300" distR="114300" simplePos="0" relativeHeight="251667456" behindDoc="0" locked="0" layoutInCell="1" allowOverlap="1">
                <wp:simplePos x="0" y="0"/>
                <wp:positionH relativeFrom="column">
                  <wp:posOffset>5217795</wp:posOffset>
                </wp:positionH>
                <wp:positionV relativeFrom="paragraph">
                  <wp:posOffset>168275</wp:posOffset>
                </wp:positionV>
                <wp:extent cx="2160270" cy="952500"/>
                <wp:effectExtent l="12065" t="6350" r="18415" b="12700"/>
                <wp:wrapNone/>
                <wp:docPr id="9" name="燕尾形 9"/>
                <wp:cNvGraphicFramePr/>
                <a:graphic xmlns:a="http://schemas.openxmlformats.org/drawingml/2006/main">
                  <a:graphicData uri="http://schemas.microsoft.com/office/word/2010/wordprocessingShape">
                    <wps:wsp>
                      <wps:cNvSpPr/>
                      <wps:spPr>
                        <a:xfrm>
                          <a:off x="0" y="0"/>
                          <a:ext cx="2160270" cy="952500"/>
                        </a:xfrm>
                        <a:prstGeom prst="chevron">
                          <a:avLst>
                            <a:gd name="adj" fmla="val 33333"/>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410.85pt;margin-top:13.25pt;height:75pt;width:170.1pt;z-index:251667456;v-text-anchor:middle;mso-width-relative:page;mso-height-relative:page;" fillcolor="#FFFFFF" filled="t" stroked="t" coordsize="21600,21600" o:gfxdata="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JMbH7/XAAAA&#10;CwEAAA8AAAAAAAAAAQAgAAAAIgAAAGRycy9kb3ducmV2LnhtbFBLAQIUABQAAAAIAIdO4kDUPbho&#10;kAIAADQFAAAOAAAAAAAAAAEAIAAAACYBAABkcnMvZTJvRG9jLnhtbFBLBQYAAAAABgAGAFkBAAAo&#10;BgAAAAA=&#10;" adj="18426">
                <v:fill on="t" focussize="0,0"/>
                <v:stroke weight="1pt" color="#000000" miterlimit="8" joinstyle="miter"/>
                <v:imagedata o:title=""/>
                <o:lock v:ext="edit" aspectratio="f"/>
              </v:shape>
            </w:pict>
          </mc:Fallback>
        </mc:AlternateContent>
      </w:r>
    </w:p>
    <w:p w14:paraId="0F453559">
      <w:pPr>
        <w:keepNext w:val="0"/>
        <w:keepLines w:val="0"/>
        <w:pageBreakBefore w:val="0"/>
        <w:widowControl w:val="0"/>
        <w:kinsoku/>
        <w:wordWrap/>
        <w:overflowPunct/>
        <w:topLinePunct w:val="0"/>
        <w:autoSpaceDE/>
        <w:autoSpaceDN/>
        <w:bidi w:val="0"/>
        <w:spacing w:line="560" w:lineRule="exact"/>
        <w:ind w:left="0" w:leftChars="0" w:right="0" w:rightChars="0" w:firstLine="420" w:firstLineChars="200"/>
        <w:textAlignment w:val="auto"/>
        <w:outlineLvl w:val="9"/>
        <w:rPr>
          <w:rFonts w:hint="eastAsia" w:ascii="仿宋_GB2312" w:hAnsi="仿宋_GB2312" w:eastAsia="仿宋_GB2312" w:cs="仿宋_GB2312"/>
          <w:color w:val="auto"/>
          <w:sz w:val="32"/>
          <w:szCs w:val="32"/>
          <w:u w:val="none"/>
        </w:rPr>
      </w:pPr>
      <w:r>
        <w:rPr>
          <w:color w:val="auto"/>
          <w:highlight w:val="none"/>
          <w:u w:val="none"/>
        </w:rPr>
        <mc:AlternateContent>
          <mc:Choice Requires="wps">
            <w:drawing>
              <wp:anchor distT="0" distB="0" distL="114300" distR="114300" simplePos="0" relativeHeight="251662336" behindDoc="0" locked="0" layoutInCell="1" allowOverlap="1">
                <wp:simplePos x="0" y="0"/>
                <wp:positionH relativeFrom="column">
                  <wp:posOffset>5295265</wp:posOffset>
                </wp:positionH>
                <wp:positionV relativeFrom="paragraph">
                  <wp:posOffset>805815</wp:posOffset>
                </wp:positionV>
                <wp:extent cx="1773555" cy="3743325"/>
                <wp:effectExtent l="6350" t="6350" r="10795" b="22225"/>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1773555" cy="3239770"/>
                        </a:xfrm>
                        <a:prstGeom prst="rect">
                          <a:avLst/>
                        </a:prstGeom>
                        <a:solidFill>
                          <a:srgbClr val="FFFFFF"/>
                        </a:solidFill>
                        <a:ln w="12700" cmpd="sng">
                          <a:solidFill>
                            <a:srgbClr val="41719C">
                              <a:shade val="50000"/>
                            </a:srgbClr>
                          </a:solidFill>
                          <a:prstDash val="sysDot"/>
                          <a:miter lim="800000"/>
                        </a:ln>
                        <a:effectLst/>
                      </wps:spPr>
                      <wps:txbx>
                        <w:txbxContent>
                          <w:p w14:paraId="2025F4B7">
                            <w:pPr>
                              <w:keepNext w:val="0"/>
                              <w:keepLines w:val="0"/>
                              <w:pageBreakBefore w:val="0"/>
                              <w:widowControl w:val="0"/>
                              <w:kinsoku/>
                              <w:wordWrap/>
                              <w:overflowPunct/>
                              <w:topLinePunct w:val="0"/>
                              <w:autoSpaceDE/>
                              <w:autoSpaceDN/>
                              <w:bidi w:val="0"/>
                              <w:adjustRightInd w:val="0"/>
                              <w:snapToGrid w:val="0"/>
                              <w:spacing w:before="0" w:beforeLines="50" w:line="240" w:lineRule="auto"/>
                              <w:ind w:left="0" w:leftChars="0" w:right="0" w:rightChars="0" w:firstLine="0" w:firstLineChars="0"/>
                              <w:jc w:val="center"/>
                              <w:textAlignment w:val="auto"/>
                              <w:outlineLvl w:val="9"/>
                              <w:rPr>
                                <w:rFonts w:hint="eastAsia" w:ascii="仿宋_GB2312" w:hAnsi="仿宋_GB2312" w:eastAsia="仿宋_GB2312" w:cs="仿宋_GB2312"/>
                                <w:b/>
                                <w:bCs w:val="0"/>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区农业农村局</w:t>
                            </w:r>
                          </w:p>
                          <w:p w14:paraId="0437AFC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val="0"/>
                                <w:bCs/>
                                <w:color w:val="auto"/>
                                <w:sz w:val="28"/>
                                <w:szCs w:val="28"/>
                                <w:highlight w:val="none"/>
                                <w:u w:val="none"/>
                                <w:lang w:val="en-US" w:eastAsia="zh-CN"/>
                              </w:rPr>
                              <w:t>组织出库项目按照财政部门要求，开展项目财政评审</w:t>
                            </w:r>
                          </w:p>
                          <w:p w14:paraId="4A46EDA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val="0"/>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各镇、相关部门</w:t>
                            </w:r>
                          </w:p>
                          <w:p w14:paraId="0CCC352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val="0"/>
                                <w:bCs/>
                                <w:color w:val="auto"/>
                                <w:sz w:val="28"/>
                                <w:szCs w:val="28"/>
                                <w:highlight w:val="none"/>
                                <w:u w:val="none"/>
                                <w:lang w:val="en-US" w:eastAsia="zh-CN"/>
                              </w:rPr>
                              <w:t>根据评审意见，按照工程管理规定组织项目实施</w:t>
                            </w:r>
                          </w:p>
                          <w:p w14:paraId="607FE7B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val="0"/>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区农业农村局及</w:t>
                            </w:r>
                          </w:p>
                          <w:p w14:paraId="333A7F8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相关行业管理部门</w:t>
                            </w:r>
                          </w:p>
                          <w:p w14:paraId="58D7F93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val="0"/>
                                <w:bCs/>
                                <w:color w:val="auto"/>
                                <w:sz w:val="28"/>
                                <w:szCs w:val="28"/>
                                <w:highlight w:val="none"/>
                                <w:u w:val="none"/>
                                <w:lang w:val="en-US" w:eastAsia="zh-CN"/>
                              </w:rPr>
                              <w:t>对项目进行督促指导</w:t>
                            </w:r>
                          </w:p>
                          <w:p w14:paraId="0E99D5DF">
                            <w:pPr>
                              <w:pStyle w:val="6"/>
                              <w:jc w:val="center"/>
                              <w:rPr>
                                <w:rFonts w:hint="default" w:ascii="仿宋_GB2312" w:hAnsi="仿宋_GB2312" w:eastAsia="仿宋_GB2312" w:cs="仿宋_GB2312"/>
                                <w:bCs/>
                                <w:color w:val="auto"/>
                                <w:sz w:val="28"/>
                                <w:szCs w:val="28"/>
                                <w:highlight w:val="none"/>
                                <w:u w:val="none"/>
                                <w:lang w:val="en-US" w:eastAsia="zh-CN"/>
                              </w:rPr>
                            </w:pP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416.95pt;margin-top:63.45pt;height:294.75pt;width:139.65pt;z-index:251662336;mso-width-relative:page;mso-height-relative:page;" fillcolor="#FFFFFF" filled="t" stroked="t" coordsize="21600,21600" o:gfxdata="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B+mEr/bAAAADAEAAA8AAAAAAAAAAQAgAAAAIgAAAGRycy9kb3ducmV2&#10;LnhtbFBLAQIUABQAAAAIAIdO4kA1aNrGawIAANEEAAAOAAAAAAAAAAEAIAAAACoBAABkcnMvZTJv&#10;RG9jLnhtbFBLBQYAAAAABgAGAFkBAAAHBgAAAAA=&#10;">
                <v:fill on="t" focussize="0,0"/>
                <v:stroke weight="1pt" color="#2D5171" miterlimit="8" joinstyle="miter" dashstyle="1 1"/>
                <v:imagedata o:title=""/>
                <o:lock v:ext="edit" aspectratio="f"/>
                <v:textbox>
                  <w:txbxContent>
                    <w:p w14:paraId="2025F4B7">
                      <w:pPr>
                        <w:keepNext w:val="0"/>
                        <w:keepLines w:val="0"/>
                        <w:pageBreakBefore w:val="0"/>
                        <w:widowControl w:val="0"/>
                        <w:kinsoku/>
                        <w:wordWrap/>
                        <w:overflowPunct/>
                        <w:topLinePunct w:val="0"/>
                        <w:autoSpaceDE/>
                        <w:autoSpaceDN/>
                        <w:bidi w:val="0"/>
                        <w:adjustRightInd w:val="0"/>
                        <w:snapToGrid w:val="0"/>
                        <w:spacing w:before="0" w:beforeLines="50" w:line="240" w:lineRule="auto"/>
                        <w:ind w:left="0" w:leftChars="0" w:right="0" w:rightChars="0" w:firstLine="0" w:firstLineChars="0"/>
                        <w:jc w:val="center"/>
                        <w:textAlignment w:val="auto"/>
                        <w:outlineLvl w:val="9"/>
                        <w:rPr>
                          <w:rFonts w:hint="eastAsia" w:ascii="仿宋_GB2312" w:hAnsi="仿宋_GB2312" w:eastAsia="仿宋_GB2312" w:cs="仿宋_GB2312"/>
                          <w:b/>
                          <w:bCs w:val="0"/>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区农业农村局</w:t>
                      </w:r>
                    </w:p>
                    <w:p w14:paraId="0437AFC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val="0"/>
                          <w:bCs/>
                          <w:color w:val="auto"/>
                          <w:sz w:val="28"/>
                          <w:szCs w:val="28"/>
                          <w:highlight w:val="none"/>
                          <w:u w:val="none"/>
                          <w:lang w:val="en-US" w:eastAsia="zh-CN"/>
                        </w:rPr>
                        <w:t>组织出库项目按照财政部门要求，开展项目财政评审</w:t>
                      </w:r>
                    </w:p>
                    <w:p w14:paraId="4A46EDA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val="0"/>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各镇、相关部门</w:t>
                      </w:r>
                    </w:p>
                    <w:p w14:paraId="0CCC352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val="0"/>
                          <w:bCs/>
                          <w:color w:val="auto"/>
                          <w:sz w:val="28"/>
                          <w:szCs w:val="28"/>
                          <w:highlight w:val="none"/>
                          <w:u w:val="none"/>
                          <w:lang w:val="en-US" w:eastAsia="zh-CN"/>
                        </w:rPr>
                        <w:t>根据评审意见，按照工程管理规定组织项目实施</w:t>
                      </w:r>
                    </w:p>
                    <w:p w14:paraId="607FE7B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val="0"/>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区农业农村局及</w:t>
                      </w:r>
                    </w:p>
                    <w:p w14:paraId="333A7F8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相关行业管理部门</w:t>
                      </w:r>
                    </w:p>
                    <w:p w14:paraId="58D7F93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val="0"/>
                          <w:bCs/>
                          <w:color w:val="auto"/>
                          <w:sz w:val="28"/>
                          <w:szCs w:val="28"/>
                          <w:highlight w:val="none"/>
                          <w:u w:val="none"/>
                          <w:lang w:val="en-US" w:eastAsia="zh-CN"/>
                        </w:rPr>
                        <w:t>对项目进行督促指导</w:t>
                      </w:r>
                    </w:p>
                    <w:p w14:paraId="0E99D5DF">
                      <w:pPr>
                        <w:pStyle w:val="6"/>
                        <w:jc w:val="center"/>
                        <w:rPr>
                          <w:rFonts w:hint="default" w:ascii="仿宋_GB2312" w:hAnsi="仿宋_GB2312" w:eastAsia="仿宋_GB2312" w:cs="仿宋_GB2312"/>
                          <w:bCs/>
                          <w:color w:val="auto"/>
                          <w:sz w:val="28"/>
                          <w:szCs w:val="28"/>
                          <w:highlight w:val="none"/>
                          <w:u w:val="none"/>
                          <w:lang w:val="en-US" w:eastAsia="zh-CN"/>
                        </w:rPr>
                      </w:pPr>
                    </w:p>
                  </w:txbxContent>
                </v:textbox>
              </v:shape>
            </w:pict>
          </mc:Fallback>
        </mc:AlternateContent>
      </w:r>
      <w:r>
        <w:rPr>
          <w:color w:val="auto"/>
          <w:highlight w:val="none"/>
          <w:u w:val="none"/>
        </w:rPr>
        <mc:AlternateContent>
          <mc:Choice Requires="wps">
            <w:drawing>
              <wp:anchor distT="0" distB="0" distL="114300" distR="114300" simplePos="0" relativeHeight="251663360" behindDoc="0" locked="0" layoutInCell="1" allowOverlap="1">
                <wp:simplePos x="0" y="0"/>
                <wp:positionH relativeFrom="column">
                  <wp:posOffset>7317105</wp:posOffset>
                </wp:positionH>
                <wp:positionV relativeFrom="paragraph">
                  <wp:posOffset>743585</wp:posOffset>
                </wp:positionV>
                <wp:extent cx="1692275" cy="3734435"/>
                <wp:effectExtent l="6350" t="6350" r="15875" b="1206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1692275" cy="3239770"/>
                        </a:xfrm>
                        <a:prstGeom prst="rect">
                          <a:avLst/>
                        </a:prstGeom>
                        <a:solidFill>
                          <a:srgbClr val="FFFFFF"/>
                        </a:solidFill>
                        <a:ln w="12700" cmpd="sng">
                          <a:solidFill>
                            <a:srgbClr val="41719C">
                              <a:shade val="50000"/>
                            </a:srgbClr>
                          </a:solidFill>
                          <a:prstDash val="sysDot"/>
                          <a:miter lim="800000"/>
                        </a:ln>
                        <a:effectLst/>
                      </wps:spPr>
                      <wps:txbx>
                        <w:txbxContent>
                          <w:p w14:paraId="086B96A7">
                            <w:pPr>
                              <w:spacing w:line="360" w:lineRule="exact"/>
                              <w:rPr>
                                <w:rFonts w:hint="eastAsia" w:ascii="仿宋_GB2312" w:hAnsi="仿宋_GB2312" w:eastAsia="仿宋_GB2312" w:cs="仿宋_GB2312"/>
                                <w:b/>
                                <w:bCs/>
                                <w:sz w:val="28"/>
                                <w:szCs w:val="28"/>
                                <w:lang w:val="en-US" w:eastAsia="zh-CN"/>
                              </w:rPr>
                            </w:pPr>
                          </w:p>
                          <w:p w14:paraId="1CEBA35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Cs/>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各镇、相关部门</w:t>
                            </w:r>
                          </w:p>
                          <w:p w14:paraId="67E52D50">
                            <w:pPr>
                              <w:keepNext w:val="0"/>
                              <w:keepLines w:val="0"/>
                              <w:pageBreakBefore w:val="0"/>
                              <w:widowControl w:val="0"/>
                              <w:kinsoku/>
                              <w:wordWrap/>
                              <w:overflowPunct/>
                              <w:topLinePunct w:val="0"/>
                              <w:autoSpaceDE/>
                              <w:autoSpaceDN/>
                              <w:bidi w:val="0"/>
                              <w:adjustRightInd w:val="0"/>
                              <w:snapToGrid w:val="0"/>
                              <w:spacing w:after="0" w:afterLines="50" w:line="240" w:lineRule="auto"/>
                              <w:ind w:left="0" w:leftChars="0" w:right="0" w:rightChars="0" w:firstLine="0" w:firstLineChars="0"/>
                              <w:jc w:val="center"/>
                              <w:textAlignment w:val="auto"/>
                              <w:outlineLvl w:val="9"/>
                              <w:rPr>
                                <w:rFonts w:hint="default" w:ascii="仿宋_GB2312" w:hAnsi="仿宋_GB2312" w:eastAsia="仿宋_GB2312" w:cs="仿宋_GB2312"/>
                                <w:bCs/>
                                <w:color w:val="auto"/>
                                <w:sz w:val="28"/>
                                <w:szCs w:val="28"/>
                                <w:highlight w:val="none"/>
                                <w:u w:val="none"/>
                                <w:lang w:val="en-US" w:eastAsia="zh-CN"/>
                              </w:rPr>
                            </w:pPr>
                            <w:r>
                              <w:rPr>
                                <w:rFonts w:hint="eastAsia" w:ascii="仿宋_GB2312" w:hAnsi="仿宋_GB2312" w:eastAsia="仿宋_GB2312" w:cs="仿宋_GB2312"/>
                                <w:bCs/>
                                <w:color w:val="auto"/>
                                <w:sz w:val="28"/>
                                <w:szCs w:val="28"/>
                                <w:highlight w:val="none"/>
                                <w:u w:val="none"/>
                                <w:lang w:val="en-US" w:eastAsia="zh-CN"/>
                              </w:rPr>
                              <w:t>按照要求组织</w:t>
                            </w:r>
                            <w:r>
                              <w:rPr>
                                <w:rFonts w:hint="default" w:ascii="仿宋_GB2312" w:hAnsi="仿宋_GB2312" w:eastAsia="仿宋_GB2312" w:cs="仿宋_GB2312"/>
                                <w:bCs/>
                                <w:color w:val="auto"/>
                                <w:sz w:val="28"/>
                                <w:szCs w:val="28"/>
                                <w:highlight w:val="none"/>
                                <w:u w:val="none"/>
                                <w:lang w:val="en-US" w:eastAsia="zh-CN"/>
                              </w:rPr>
                              <w:t>项目竣工验收</w:t>
                            </w:r>
                          </w:p>
                          <w:p w14:paraId="3BF8169E">
                            <w:pPr>
                              <w:pStyle w:val="6"/>
                              <w:keepNext w:val="0"/>
                              <w:keepLines w:val="0"/>
                              <w:pageBreakBefore w:val="0"/>
                              <w:widowControl w:val="0"/>
                              <w:kinsoku/>
                              <w:wordWrap/>
                              <w:overflowPunct/>
                              <w:topLinePunct w:val="0"/>
                              <w:autoSpaceDE/>
                              <w:autoSpaceDN/>
                              <w:bidi w:val="0"/>
                              <w:adjustRightInd/>
                              <w:snapToGrid w:val="0"/>
                              <w:spacing w:after="120" w:line="240" w:lineRule="auto"/>
                              <w:ind w:left="0" w:leftChars="0" w:right="0" w:rightChars="0" w:firstLine="0" w:firstLineChars="0"/>
                              <w:jc w:val="center"/>
                              <w:textAlignment w:val="auto"/>
                              <w:outlineLvl w:val="9"/>
                              <w:rPr>
                                <w:rFonts w:hint="default" w:ascii="仿宋_GB2312" w:hAnsi="仿宋_GB2312" w:eastAsia="仿宋_GB2312" w:cs="仿宋_GB2312"/>
                                <w:bCs/>
                                <w:color w:val="auto"/>
                                <w:kern w:val="2"/>
                                <w:sz w:val="28"/>
                                <w:szCs w:val="28"/>
                                <w:highlight w:val="none"/>
                                <w:u w:val="none"/>
                                <w:lang w:val="en-US" w:eastAsia="zh-CN" w:bidi="ar-SA"/>
                              </w:rPr>
                            </w:pPr>
                            <w:r>
                              <w:rPr>
                                <w:rFonts w:hint="eastAsia" w:ascii="仿宋_GB2312" w:hAnsi="仿宋_GB2312" w:eastAsia="仿宋_GB2312" w:cs="仿宋_GB2312"/>
                                <w:bCs/>
                                <w:color w:val="auto"/>
                                <w:kern w:val="2"/>
                                <w:sz w:val="28"/>
                                <w:szCs w:val="28"/>
                                <w:highlight w:val="none"/>
                                <w:u w:val="none"/>
                                <w:lang w:val="en-US" w:eastAsia="zh-CN" w:bidi="ar-SA"/>
                              </w:rPr>
                              <w:t>遵守政府投资农业农村建设项目资金管理相关制度，严格执行国家有关财务管理规定，提高政府投资使用效益，确保资金使用安全</w:t>
                            </w:r>
                          </w:p>
                          <w:p w14:paraId="6DF28603">
                            <w:pPr>
                              <w:pStyle w:val="6"/>
                              <w:rPr>
                                <w:rFonts w:hint="default" w:ascii="仿宋_GB2312" w:hAnsi="仿宋_GB2312" w:eastAsia="仿宋_GB2312" w:cs="仿宋_GB2312"/>
                                <w:bCs/>
                                <w:color w:val="auto"/>
                                <w:sz w:val="28"/>
                                <w:szCs w:val="28"/>
                                <w:highlight w:val="none"/>
                                <w:u w:val="none"/>
                                <w:lang w:val="en-US" w:eastAsia="zh-CN"/>
                              </w:rPr>
                            </w:pPr>
                          </w:p>
                          <w:p w14:paraId="19803B0F">
                            <w:pPr>
                              <w:pStyle w:val="6"/>
                              <w:rPr>
                                <w:rFonts w:hint="default" w:ascii="仿宋_GB2312" w:hAnsi="仿宋_GB2312" w:eastAsia="仿宋_GB2312" w:cs="仿宋_GB2312"/>
                                <w:bCs/>
                                <w:color w:val="auto"/>
                                <w:sz w:val="28"/>
                                <w:szCs w:val="28"/>
                                <w:highlight w:val="none"/>
                                <w:u w:val="none"/>
                                <w:lang w:val="en-US" w:eastAsia="zh-CN"/>
                              </w:rPr>
                            </w:pPr>
                          </w:p>
                          <w:p w14:paraId="2A5B605E">
                            <w:pPr>
                              <w:pStyle w:val="6"/>
                              <w:rPr>
                                <w:rFonts w:hint="eastAsia" w:ascii="仿宋_GB2312" w:hAnsi="仿宋_GB2312" w:eastAsia="仿宋_GB2312" w:cs="仿宋_GB2312"/>
                                <w:bCs/>
                                <w:color w:val="auto"/>
                                <w:sz w:val="28"/>
                                <w:szCs w:val="28"/>
                                <w:highlight w:val="none"/>
                                <w:u w:val="none"/>
                                <w:lang w:val="en-US" w:eastAsia="zh-CN"/>
                              </w:rPr>
                            </w:pPr>
                          </w:p>
                          <w:p w14:paraId="390661FA">
                            <w:pPr>
                              <w:pStyle w:val="6"/>
                              <w:rPr>
                                <w:rFonts w:hint="default" w:ascii="黑体" w:hAnsi="黑体" w:eastAsia="黑体" w:cs="黑体"/>
                                <w:b/>
                                <w:bCs/>
                                <w:sz w:val="32"/>
                                <w:szCs w:val="32"/>
                                <w:lang w:val="en-US" w:eastAsia="zh-CN"/>
                              </w:rPr>
                            </w:pPr>
                          </w:p>
                          <w:p w14:paraId="3115B4BE">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仿宋_GB2312" w:hAnsi="仿宋_GB2312" w:eastAsia="仿宋_GB2312" w:cs="仿宋_GB2312"/>
                                <w:bCs/>
                                <w:color w:val="auto"/>
                                <w:sz w:val="28"/>
                                <w:szCs w:val="28"/>
                                <w:highlight w:val="none"/>
                                <w:u w:val="none"/>
                                <w:lang w:val="en-US" w:eastAsia="zh-CN"/>
                              </w:rPr>
                            </w:pPr>
                          </w:p>
                          <w:p w14:paraId="4D734758">
                            <w:pPr>
                              <w:pStyle w:val="6"/>
                              <w:rPr>
                                <w:rFonts w:hint="default" w:ascii="黑体" w:hAnsi="黑体" w:eastAsia="黑体" w:cs="黑体"/>
                                <w:b/>
                                <w:bCs/>
                                <w:sz w:val="32"/>
                                <w:szCs w:val="32"/>
                                <w:lang w:val="en-US" w:eastAsia="zh-CN"/>
                              </w:rPr>
                            </w:pP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576.15pt;margin-top:58.55pt;height:294.05pt;width:133.25pt;z-index:251663360;mso-width-relative:page;mso-height-relative:page;" fillcolor="#FFFFFF" filled="t" stroked="t" coordsize="21600,21600" o:gfxdata="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l/7qrdoAAAANAQAADwAAAAAAAAABACAAAAAiAAAAZHJzL2Rvd25yZXYu&#10;eG1sUEsBAhQAFAAAAAgAh07iQCWH87lrAgAA0QQAAA4AAAAAAAAAAQAgAAAAKQEAAGRycy9lMm9E&#10;b2MueG1sUEsFBgAAAAAGAAYAWQEAAAYGAAAAAA==&#10;">
                <v:fill on="t" focussize="0,0"/>
                <v:stroke weight="1pt" color="#2D5171" miterlimit="8" joinstyle="miter" dashstyle="1 1"/>
                <v:imagedata o:title=""/>
                <o:lock v:ext="edit" aspectratio="f"/>
                <v:textbox>
                  <w:txbxContent>
                    <w:p w14:paraId="086B96A7">
                      <w:pPr>
                        <w:spacing w:line="360" w:lineRule="exact"/>
                        <w:rPr>
                          <w:rFonts w:hint="eastAsia" w:ascii="仿宋_GB2312" w:hAnsi="仿宋_GB2312" w:eastAsia="仿宋_GB2312" w:cs="仿宋_GB2312"/>
                          <w:b/>
                          <w:bCs/>
                          <w:sz w:val="28"/>
                          <w:szCs w:val="28"/>
                          <w:lang w:val="en-US" w:eastAsia="zh-CN"/>
                        </w:rPr>
                      </w:pPr>
                    </w:p>
                    <w:p w14:paraId="1CEBA35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Cs/>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各镇、相关部门</w:t>
                      </w:r>
                    </w:p>
                    <w:p w14:paraId="67E52D50">
                      <w:pPr>
                        <w:keepNext w:val="0"/>
                        <w:keepLines w:val="0"/>
                        <w:pageBreakBefore w:val="0"/>
                        <w:widowControl w:val="0"/>
                        <w:kinsoku/>
                        <w:wordWrap/>
                        <w:overflowPunct/>
                        <w:topLinePunct w:val="0"/>
                        <w:autoSpaceDE/>
                        <w:autoSpaceDN/>
                        <w:bidi w:val="0"/>
                        <w:adjustRightInd w:val="0"/>
                        <w:snapToGrid w:val="0"/>
                        <w:spacing w:after="0" w:afterLines="50" w:line="240" w:lineRule="auto"/>
                        <w:ind w:left="0" w:leftChars="0" w:right="0" w:rightChars="0" w:firstLine="0" w:firstLineChars="0"/>
                        <w:jc w:val="center"/>
                        <w:textAlignment w:val="auto"/>
                        <w:outlineLvl w:val="9"/>
                        <w:rPr>
                          <w:rFonts w:hint="default" w:ascii="仿宋_GB2312" w:hAnsi="仿宋_GB2312" w:eastAsia="仿宋_GB2312" w:cs="仿宋_GB2312"/>
                          <w:bCs/>
                          <w:color w:val="auto"/>
                          <w:sz w:val="28"/>
                          <w:szCs w:val="28"/>
                          <w:highlight w:val="none"/>
                          <w:u w:val="none"/>
                          <w:lang w:val="en-US" w:eastAsia="zh-CN"/>
                        </w:rPr>
                      </w:pPr>
                      <w:r>
                        <w:rPr>
                          <w:rFonts w:hint="eastAsia" w:ascii="仿宋_GB2312" w:hAnsi="仿宋_GB2312" w:eastAsia="仿宋_GB2312" w:cs="仿宋_GB2312"/>
                          <w:bCs/>
                          <w:color w:val="auto"/>
                          <w:sz w:val="28"/>
                          <w:szCs w:val="28"/>
                          <w:highlight w:val="none"/>
                          <w:u w:val="none"/>
                          <w:lang w:val="en-US" w:eastAsia="zh-CN"/>
                        </w:rPr>
                        <w:t>按照要求组织</w:t>
                      </w:r>
                      <w:r>
                        <w:rPr>
                          <w:rFonts w:hint="default" w:ascii="仿宋_GB2312" w:hAnsi="仿宋_GB2312" w:eastAsia="仿宋_GB2312" w:cs="仿宋_GB2312"/>
                          <w:bCs/>
                          <w:color w:val="auto"/>
                          <w:sz w:val="28"/>
                          <w:szCs w:val="28"/>
                          <w:highlight w:val="none"/>
                          <w:u w:val="none"/>
                          <w:lang w:val="en-US" w:eastAsia="zh-CN"/>
                        </w:rPr>
                        <w:t>项目竣工验收</w:t>
                      </w:r>
                    </w:p>
                    <w:p w14:paraId="3BF8169E">
                      <w:pPr>
                        <w:pStyle w:val="6"/>
                        <w:keepNext w:val="0"/>
                        <w:keepLines w:val="0"/>
                        <w:pageBreakBefore w:val="0"/>
                        <w:widowControl w:val="0"/>
                        <w:kinsoku/>
                        <w:wordWrap/>
                        <w:overflowPunct/>
                        <w:topLinePunct w:val="0"/>
                        <w:autoSpaceDE/>
                        <w:autoSpaceDN/>
                        <w:bidi w:val="0"/>
                        <w:adjustRightInd/>
                        <w:snapToGrid w:val="0"/>
                        <w:spacing w:after="120" w:line="240" w:lineRule="auto"/>
                        <w:ind w:left="0" w:leftChars="0" w:right="0" w:rightChars="0" w:firstLine="0" w:firstLineChars="0"/>
                        <w:jc w:val="center"/>
                        <w:textAlignment w:val="auto"/>
                        <w:outlineLvl w:val="9"/>
                        <w:rPr>
                          <w:rFonts w:hint="default" w:ascii="仿宋_GB2312" w:hAnsi="仿宋_GB2312" w:eastAsia="仿宋_GB2312" w:cs="仿宋_GB2312"/>
                          <w:bCs/>
                          <w:color w:val="auto"/>
                          <w:kern w:val="2"/>
                          <w:sz w:val="28"/>
                          <w:szCs w:val="28"/>
                          <w:highlight w:val="none"/>
                          <w:u w:val="none"/>
                          <w:lang w:val="en-US" w:eastAsia="zh-CN" w:bidi="ar-SA"/>
                        </w:rPr>
                      </w:pPr>
                      <w:r>
                        <w:rPr>
                          <w:rFonts w:hint="eastAsia" w:ascii="仿宋_GB2312" w:hAnsi="仿宋_GB2312" w:eastAsia="仿宋_GB2312" w:cs="仿宋_GB2312"/>
                          <w:bCs/>
                          <w:color w:val="auto"/>
                          <w:kern w:val="2"/>
                          <w:sz w:val="28"/>
                          <w:szCs w:val="28"/>
                          <w:highlight w:val="none"/>
                          <w:u w:val="none"/>
                          <w:lang w:val="en-US" w:eastAsia="zh-CN" w:bidi="ar-SA"/>
                        </w:rPr>
                        <w:t>遵守政府投资农业农村建设项目资金管理相关制度，严格执行国家有关财务管理规定，提高政府投资使用效益，确保资金使用安全</w:t>
                      </w:r>
                    </w:p>
                    <w:p w14:paraId="6DF28603">
                      <w:pPr>
                        <w:pStyle w:val="6"/>
                        <w:rPr>
                          <w:rFonts w:hint="default" w:ascii="仿宋_GB2312" w:hAnsi="仿宋_GB2312" w:eastAsia="仿宋_GB2312" w:cs="仿宋_GB2312"/>
                          <w:bCs/>
                          <w:color w:val="auto"/>
                          <w:sz w:val="28"/>
                          <w:szCs w:val="28"/>
                          <w:highlight w:val="none"/>
                          <w:u w:val="none"/>
                          <w:lang w:val="en-US" w:eastAsia="zh-CN"/>
                        </w:rPr>
                      </w:pPr>
                    </w:p>
                    <w:p w14:paraId="19803B0F">
                      <w:pPr>
                        <w:pStyle w:val="6"/>
                        <w:rPr>
                          <w:rFonts w:hint="default" w:ascii="仿宋_GB2312" w:hAnsi="仿宋_GB2312" w:eastAsia="仿宋_GB2312" w:cs="仿宋_GB2312"/>
                          <w:bCs/>
                          <w:color w:val="auto"/>
                          <w:sz w:val="28"/>
                          <w:szCs w:val="28"/>
                          <w:highlight w:val="none"/>
                          <w:u w:val="none"/>
                          <w:lang w:val="en-US" w:eastAsia="zh-CN"/>
                        </w:rPr>
                      </w:pPr>
                    </w:p>
                    <w:p w14:paraId="2A5B605E">
                      <w:pPr>
                        <w:pStyle w:val="6"/>
                        <w:rPr>
                          <w:rFonts w:hint="eastAsia" w:ascii="仿宋_GB2312" w:hAnsi="仿宋_GB2312" w:eastAsia="仿宋_GB2312" w:cs="仿宋_GB2312"/>
                          <w:bCs/>
                          <w:color w:val="auto"/>
                          <w:sz w:val="28"/>
                          <w:szCs w:val="28"/>
                          <w:highlight w:val="none"/>
                          <w:u w:val="none"/>
                          <w:lang w:val="en-US" w:eastAsia="zh-CN"/>
                        </w:rPr>
                      </w:pPr>
                    </w:p>
                    <w:p w14:paraId="390661FA">
                      <w:pPr>
                        <w:pStyle w:val="6"/>
                        <w:rPr>
                          <w:rFonts w:hint="default" w:ascii="黑体" w:hAnsi="黑体" w:eastAsia="黑体" w:cs="黑体"/>
                          <w:b/>
                          <w:bCs/>
                          <w:sz w:val="32"/>
                          <w:szCs w:val="32"/>
                          <w:lang w:val="en-US" w:eastAsia="zh-CN"/>
                        </w:rPr>
                      </w:pPr>
                    </w:p>
                    <w:p w14:paraId="3115B4BE">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仿宋_GB2312" w:hAnsi="仿宋_GB2312" w:eastAsia="仿宋_GB2312" w:cs="仿宋_GB2312"/>
                          <w:bCs/>
                          <w:color w:val="auto"/>
                          <w:sz w:val="28"/>
                          <w:szCs w:val="28"/>
                          <w:highlight w:val="none"/>
                          <w:u w:val="none"/>
                          <w:lang w:val="en-US" w:eastAsia="zh-CN"/>
                        </w:rPr>
                      </w:pPr>
                    </w:p>
                    <w:p w14:paraId="4D734758">
                      <w:pPr>
                        <w:pStyle w:val="6"/>
                        <w:rPr>
                          <w:rFonts w:hint="default" w:ascii="黑体" w:hAnsi="黑体" w:eastAsia="黑体" w:cs="黑体"/>
                          <w:b/>
                          <w:bCs/>
                          <w:sz w:val="32"/>
                          <w:szCs w:val="32"/>
                          <w:lang w:val="en-US" w:eastAsia="zh-CN"/>
                        </w:rPr>
                      </w:pPr>
                    </w:p>
                  </w:txbxContent>
                </v:textbox>
              </v:shape>
            </w:pict>
          </mc:Fallback>
        </mc:AlternateContent>
      </w:r>
      <w:r>
        <w:rPr>
          <w:color w:val="auto"/>
          <w:highlight w:val="none"/>
          <w:u w:val="none"/>
        </w:rPr>
        <mc:AlternateContent>
          <mc:Choice Requires="wps">
            <w:drawing>
              <wp:anchor distT="0" distB="0" distL="114300" distR="114300" simplePos="0" relativeHeight="251661312" behindDoc="0" locked="0" layoutInCell="1" allowOverlap="1">
                <wp:simplePos x="0" y="0"/>
                <wp:positionH relativeFrom="column">
                  <wp:posOffset>3399790</wp:posOffset>
                </wp:positionH>
                <wp:positionV relativeFrom="paragraph">
                  <wp:posOffset>740410</wp:posOffset>
                </wp:positionV>
                <wp:extent cx="1692275" cy="3763010"/>
                <wp:effectExtent l="6350" t="6350" r="15875" b="2159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692275" cy="3239770"/>
                        </a:xfrm>
                        <a:prstGeom prst="rect">
                          <a:avLst/>
                        </a:prstGeom>
                        <a:solidFill>
                          <a:srgbClr val="FFFFFF"/>
                        </a:solidFill>
                        <a:ln w="12700" cmpd="sng">
                          <a:solidFill>
                            <a:srgbClr val="41719C">
                              <a:shade val="50000"/>
                            </a:srgbClr>
                          </a:solidFill>
                          <a:prstDash val="sysDot"/>
                          <a:miter lim="800000"/>
                        </a:ln>
                        <a:effectLst/>
                      </wps:spPr>
                      <wps:txbx>
                        <w:txbxContent>
                          <w:p w14:paraId="58ACB76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val="0"/>
                                <w:color w:val="auto"/>
                                <w:sz w:val="28"/>
                                <w:szCs w:val="28"/>
                                <w:highlight w:val="none"/>
                                <w:u w:val="none"/>
                                <w:lang w:val="en-US" w:eastAsia="zh-CN"/>
                              </w:rPr>
                            </w:pPr>
                          </w:p>
                          <w:p w14:paraId="787DCB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val="0"/>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区农业农村局</w:t>
                            </w:r>
                          </w:p>
                          <w:p w14:paraId="164CC81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val="0"/>
                                <w:bCs/>
                                <w:color w:val="auto"/>
                                <w:sz w:val="28"/>
                                <w:szCs w:val="28"/>
                                <w:highlight w:val="none"/>
                                <w:u w:val="none"/>
                                <w:lang w:val="en-US" w:eastAsia="zh-CN"/>
                              </w:rPr>
                              <w:t>根据政策资金安排及已入库项目情况，组织相关主体推进办理前期手续、提交立项申请与深化方案；牵头组织出库论证，争取对接相关政策资金，按程序确定出库项目</w:t>
                            </w:r>
                          </w:p>
                          <w:p w14:paraId="4C20B01C">
                            <w:pPr>
                              <w:keepNext w:val="0"/>
                              <w:keepLines w:val="0"/>
                              <w:pageBreakBefore w:val="0"/>
                              <w:widowControl w:val="0"/>
                              <w:kinsoku/>
                              <w:wordWrap/>
                              <w:overflowPunct/>
                              <w:topLinePunct w:val="0"/>
                              <w:autoSpaceDE/>
                              <w:autoSpaceDN/>
                              <w:bidi w:val="0"/>
                              <w:adjustRightInd w:val="0"/>
                              <w:snapToGrid w:val="0"/>
                              <w:spacing w:after="0" w:line="440" w:lineRule="exact"/>
                              <w:jc w:val="center"/>
                              <w:textAlignment w:val="auto"/>
                              <w:rPr>
                                <w:rFonts w:hint="default" w:ascii="仿宋_GB2312" w:hAnsi="仿宋_GB2312" w:eastAsia="仿宋_GB2312" w:cs="仿宋_GB2312"/>
                                <w:bCs/>
                                <w:color w:val="auto"/>
                                <w:sz w:val="28"/>
                                <w:szCs w:val="28"/>
                                <w:highlight w:val="none"/>
                                <w:u w:val="none"/>
                                <w:lang w:val="en-US" w:eastAsia="zh-CN"/>
                              </w:rPr>
                            </w:pPr>
                            <w:r>
                              <w:rPr>
                                <w:rFonts w:hint="eastAsia" w:ascii="仿宋_GB2312" w:hAnsi="仿宋_GB2312" w:eastAsia="仿宋_GB2312" w:cs="仿宋_GB2312"/>
                                <w:b w:val="0"/>
                                <w:bCs/>
                                <w:color w:val="auto"/>
                                <w:kern w:val="2"/>
                                <w:sz w:val="28"/>
                                <w:szCs w:val="28"/>
                                <w:highlight w:val="none"/>
                                <w:u w:val="none"/>
                                <w:lang w:val="en-US" w:eastAsia="zh-CN" w:bidi="ar-SA"/>
                              </w:rPr>
                              <w:t xml:space="preserve"> </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267.7pt;margin-top:58.3pt;height:296.3pt;width:133.25pt;z-index:251661312;mso-width-relative:page;mso-height-relative:page;" fillcolor="#FFFFFF" filled="t" stroked="t" coordsize="21600,21600" o:gfxdata="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sCg9wtsAAAALAQAADwAAAAAAAAABACAAAAAiAAAAZHJzL2Rvd25yZXYu&#10;eG1sUEsBAhQAFAAAAAgAh07iQHhmeJ9qAgAA0QQAAA4AAAAAAAAAAQAgAAAAKgEAAGRycy9lMm9E&#10;b2MueG1sUEsFBgAAAAAGAAYAWQEAAAYGAAAAAA==&#10;">
                <v:fill on="t" focussize="0,0"/>
                <v:stroke weight="1pt" color="#2D5171" miterlimit="8" joinstyle="miter" dashstyle="1 1"/>
                <v:imagedata o:title=""/>
                <o:lock v:ext="edit" aspectratio="f"/>
                <v:textbox>
                  <w:txbxContent>
                    <w:p w14:paraId="58ACB76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val="0"/>
                          <w:color w:val="auto"/>
                          <w:sz w:val="28"/>
                          <w:szCs w:val="28"/>
                          <w:highlight w:val="none"/>
                          <w:u w:val="none"/>
                          <w:lang w:val="en-US" w:eastAsia="zh-CN"/>
                        </w:rPr>
                      </w:pPr>
                    </w:p>
                    <w:p w14:paraId="787DCB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val="0"/>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区农业农村局</w:t>
                      </w:r>
                    </w:p>
                    <w:p w14:paraId="164CC81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val="0"/>
                          <w:bCs/>
                          <w:color w:val="auto"/>
                          <w:sz w:val="28"/>
                          <w:szCs w:val="28"/>
                          <w:highlight w:val="none"/>
                          <w:u w:val="none"/>
                          <w:lang w:val="en-US" w:eastAsia="zh-CN"/>
                        </w:rPr>
                        <w:t>根据政策资金安排及已入库项目情况，组织相关主体推进办理前期手续、提交立项申请与深化方案；牵头组织出库论证，争取对接相关政策资金，按程序确定出库项目</w:t>
                      </w:r>
                    </w:p>
                    <w:p w14:paraId="4C20B01C">
                      <w:pPr>
                        <w:keepNext w:val="0"/>
                        <w:keepLines w:val="0"/>
                        <w:pageBreakBefore w:val="0"/>
                        <w:widowControl w:val="0"/>
                        <w:kinsoku/>
                        <w:wordWrap/>
                        <w:overflowPunct/>
                        <w:topLinePunct w:val="0"/>
                        <w:autoSpaceDE/>
                        <w:autoSpaceDN/>
                        <w:bidi w:val="0"/>
                        <w:adjustRightInd w:val="0"/>
                        <w:snapToGrid w:val="0"/>
                        <w:spacing w:after="0" w:line="440" w:lineRule="exact"/>
                        <w:jc w:val="center"/>
                        <w:textAlignment w:val="auto"/>
                        <w:rPr>
                          <w:rFonts w:hint="default" w:ascii="仿宋_GB2312" w:hAnsi="仿宋_GB2312" w:eastAsia="仿宋_GB2312" w:cs="仿宋_GB2312"/>
                          <w:bCs/>
                          <w:color w:val="auto"/>
                          <w:sz w:val="28"/>
                          <w:szCs w:val="28"/>
                          <w:highlight w:val="none"/>
                          <w:u w:val="none"/>
                          <w:lang w:val="en-US" w:eastAsia="zh-CN"/>
                        </w:rPr>
                      </w:pPr>
                      <w:r>
                        <w:rPr>
                          <w:rFonts w:hint="eastAsia" w:ascii="仿宋_GB2312" w:hAnsi="仿宋_GB2312" w:eastAsia="仿宋_GB2312" w:cs="仿宋_GB2312"/>
                          <w:b w:val="0"/>
                          <w:bCs/>
                          <w:color w:val="auto"/>
                          <w:kern w:val="2"/>
                          <w:sz w:val="28"/>
                          <w:szCs w:val="28"/>
                          <w:highlight w:val="none"/>
                          <w:u w:val="none"/>
                          <w:lang w:val="en-US" w:eastAsia="zh-CN" w:bidi="ar-SA"/>
                        </w:rPr>
                        <w:t xml:space="preserve"> </w:t>
                      </w:r>
                    </w:p>
                  </w:txbxContent>
                </v:textbox>
              </v:shape>
            </w:pict>
          </mc:Fallback>
        </mc:AlternateContent>
      </w:r>
      <w:r>
        <w:rPr>
          <w:color w:val="auto"/>
          <w:highlight w:val="none"/>
          <w:u w:val="none"/>
        </w:rPr>
        <mc:AlternateContent>
          <mc:Choice Requires="wps">
            <w:drawing>
              <wp:anchor distT="0" distB="0" distL="114300" distR="114300" simplePos="0" relativeHeight="251660288" behindDoc="0" locked="0" layoutInCell="1" allowOverlap="1">
                <wp:simplePos x="0" y="0"/>
                <wp:positionH relativeFrom="column">
                  <wp:posOffset>1454785</wp:posOffset>
                </wp:positionH>
                <wp:positionV relativeFrom="paragraph">
                  <wp:posOffset>734695</wp:posOffset>
                </wp:positionV>
                <wp:extent cx="1692275" cy="3752850"/>
                <wp:effectExtent l="6350" t="6350" r="1587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692275" cy="3239770"/>
                        </a:xfrm>
                        <a:prstGeom prst="rect">
                          <a:avLst/>
                        </a:prstGeom>
                        <a:solidFill>
                          <a:srgbClr val="FFFFFF"/>
                        </a:solidFill>
                        <a:ln w="12700" cmpd="sng">
                          <a:solidFill>
                            <a:srgbClr val="41719C">
                              <a:shade val="50000"/>
                            </a:srgbClr>
                          </a:solidFill>
                          <a:prstDash val="sysDot"/>
                          <a:miter lim="800000"/>
                        </a:ln>
                        <a:effectLst/>
                      </wps:spPr>
                      <wps:txbx>
                        <w:txbxContent>
                          <w:p w14:paraId="6DD7C32E">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黑体" w:hAnsi="黑体" w:eastAsia="黑体" w:cs="黑体"/>
                                <w:b/>
                                <w:bCs/>
                                <w:sz w:val="32"/>
                                <w:szCs w:val="32"/>
                                <w:lang w:val="en-US" w:eastAsia="zh-CN"/>
                              </w:rPr>
                            </w:pPr>
                          </w:p>
                          <w:p w14:paraId="70D115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bCs w:val="0"/>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区农业农村局</w:t>
                            </w:r>
                          </w:p>
                          <w:p w14:paraId="290E591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val="0"/>
                                <w:bCs/>
                                <w:color w:val="auto"/>
                                <w:sz w:val="28"/>
                                <w:szCs w:val="28"/>
                                <w:highlight w:val="none"/>
                                <w:u w:val="none"/>
                                <w:lang w:val="en-US" w:eastAsia="zh-CN"/>
                              </w:rPr>
                              <w:t>对项目申报材料表进行入库审核， 形成入库项目清单，并确定对接相关政策的优先级排序</w:t>
                            </w:r>
                          </w:p>
                          <w:p w14:paraId="0B1E5059">
                            <w:pPr>
                              <w:pStyle w:val="2"/>
                              <w:rPr>
                                <w:rFonts w:hint="default"/>
                                <w:lang w:val="en-US" w:eastAsia="zh-CN"/>
                              </w:rPr>
                            </w:pPr>
                          </w:p>
                          <w:p w14:paraId="4282FFD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仿宋_GB2312" w:eastAsia="仿宋_GB2312" w:cs="仿宋_GB2312"/>
                                <w:b w:val="0"/>
                                <w:bCs/>
                                <w:color w:val="auto"/>
                                <w:sz w:val="28"/>
                                <w:szCs w:val="28"/>
                                <w:highlight w:val="none"/>
                                <w:u w:val="none"/>
                                <w:lang w:val="en-US" w:eastAsia="zh-CN"/>
                              </w:rPr>
                            </w:pP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114.55pt;margin-top:57.85pt;height:295.5pt;width:133.25pt;z-index:251660288;mso-width-relative:page;mso-height-relative:page;" fillcolor="#FFFFFF" filled="t" stroked="t" coordsize="21600,21600" o:gfxdata="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DoBtKTbAAAACwEAAA8AAAAAAAAAAQAgAAAAIgAAAGRycy9kb3ducmV2&#10;LnhtbFBLAQIUABQAAAAIAIdO4kC/3wbgawIAANEEAAAOAAAAAAAAAAEAIAAAACoBAABkcnMvZTJv&#10;RG9jLnhtbFBLBQYAAAAABgAGAFkBAAAHBgAAAAA=&#10;">
                <v:fill on="t" focussize="0,0"/>
                <v:stroke weight="1pt" color="#2D5171" miterlimit="8" joinstyle="miter" dashstyle="1 1"/>
                <v:imagedata o:title=""/>
                <o:lock v:ext="edit" aspectratio="f"/>
                <v:textbox>
                  <w:txbxContent>
                    <w:p w14:paraId="6DD7C32E">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黑体" w:hAnsi="黑体" w:eastAsia="黑体" w:cs="黑体"/>
                          <w:b/>
                          <w:bCs/>
                          <w:sz w:val="32"/>
                          <w:szCs w:val="32"/>
                          <w:lang w:val="en-US" w:eastAsia="zh-CN"/>
                        </w:rPr>
                      </w:pPr>
                    </w:p>
                    <w:p w14:paraId="70D115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bCs w:val="0"/>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区农业农村局</w:t>
                      </w:r>
                    </w:p>
                    <w:p w14:paraId="290E591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val="0"/>
                          <w:bCs/>
                          <w:color w:val="auto"/>
                          <w:sz w:val="28"/>
                          <w:szCs w:val="28"/>
                          <w:highlight w:val="none"/>
                          <w:u w:val="none"/>
                          <w:lang w:val="en-US" w:eastAsia="zh-CN"/>
                        </w:rPr>
                        <w:t>对项目申报材料表进行入库审核， 形成入库项目清单，并确定对接相关政策的优先级排序</w:t>
                      </w:r>
                    </w:p>
                    <w:p w14:paraId="0B1E5059">
                      <w:pPr>
                        <w:pStyle w:val="2"/>
                        <w:rPr>
                          <w:rFonts w:hint="default"/>
                          <w:lang w:val="en-US" w:eastAsia="zh-CN"/>
                        </w:rPr>
                      </w:pPr>
                    </w:p>
                    <w:p w14:paraId="4282FFD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仿宋_GB2312" w:eastAsia="仿宋_GB2312" w:cs="仿宋_GB2312"/>
                          <w:b w:val="0"/>
                          <w:bCs/>
                          <w:color w:val="auto"/>
                          <w:sz w:val="28"/>
                          <w:szCs w:val="28"/>
                          <w:highlight w:val="none"/>
                          <w:u w:val="none"/>
                          <w:lang w:val="en-US" w:eastAsia="zh-CN"/>
                        </w:rPr>
                      </w:pPr>
                    </w:p>
                  </w:txbxContent>
                </v:textbox>
              </v:shape>
            </w:pict>
          </mc:Fallback>
        </mc:AlternateContent>
      </w:r>
      <w:r>
        <w:rPr>
          <w:color w:val="auto"/>
          <w:highlight w:val="none"/>
          <w:u w:val="none"/>
        </w:rPr>
        <mc:AlternateContent>
          <mc:Choice Requires="wps">
            <w:drawing>
              <wp:anchor distT="0" distB="0" distL="114300" distR="114300" simplePos="0" relativeHeight="251659264" behindDoc="0" locked="0" layoutInCell="1" allowOverlap="1">
                <wp:simplePos x="0" y="0"/>
                <wp:positionH relativeFrom="column">
                  <wp:posOffset>-461010</wp:posOffset>
                </wp:positionH>
                <wp:positionV relativeFrom="paragraph">
                  <wp:posOffset>734060</wp:posOffset>
                </wp:positionV>
                <wp:extent cx="1692275" cy="3744595"/>
                <wp:effectExtent l="6350" t="6350" r="15875" b="20955"/>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1692275" cy="3239770"/>
                        </a:xfrm>
                        <a:prstGeom prst="rect">
                          <a:avLst/>
                        </a:prstGeom>
                        <a:solidFill>
                          <a:srgbClr val="FFFFFF"/>
                        </a:solidFill>
                        <a:ln w="12700" cmpd="sng">
                          <a:solidFill>
                            <a:srgbClr val="41719C">
                              <a:shade val="50000"/>
                            </a:srgbClr>
                          </a:solidFill>
                          <a:prstDash val="sysDot"/>
                          <a:miter lim="800000"/>
                        </a:ln>
                        <a:effectLst/>
                      </wps:spPr>
                      <wps:txbx>
                        <w:txbxContent>
                          <w:p w14:paraId="4054A2B9">
                            <w:pPr>
                              <w:spacing w:line="360" w:lineRule="exact"/>
                              <w:jc w:val="center"/>
                              <w:rPr>
                                <w:rFonts w:hint="eastAsia" w:ascii="黑体" w:hAnsi="黑体" w:eastAsia="黑体" w:cs="黑体"/>
                                <w:b/>
                                <w:bCs/>
                                <w:sz w:val="36"/>
                                <w:szCs w:val="36"/>
                                <w:lang w:val="en-US" w:eastAsia="zh-CN"/>
                              </w:rPr>
                            </w:pPr>
                          </w:p>
                          <w:p w14:paraId="4D5CC20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Cs/>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区农业农村局</w:t>
                            </w:r>
                          </w:p>
                          <w:p w14:paraId="0BAC146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val="0"/>
                                <w:bCs/>
                                <w:color w:val="auto"/>
                                <w:sz w:val="28"/>
                                <w:szCs w:val="28"/>
                                <w:highlight w:val="none"/>
                                <w:u w:val="none"/>
                                <w:lang w:val="en-US" w:eastAsia="zh-CN"/>
                              </w:rPr>
                              <w:t>向各镇传达农业农村领域相关政策文件所提供的财政资金支持方向</w:t>
                            </w:r>
                          </w:p>
                          <w:p w14:paraId="7BA5A5A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bCs w:val="0"/>
                                <w:color w:val="auto"/>
                                <w:sz w:val="28"/>
                                <w:szCs w:val="28"/>
                                <w:highlight w:val="none"/>
                                <w:u w:val="none"/>
                                <w:lang w:val="en-US" w:eastAsia="zh-CN"/>
                              </w:rPr>
                            </w:pPr>
                          </w:p>
                          <w:p w14:paraId="48A8409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Cs/>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各镇、相关部门</w:t>
                            </w:r>
                          </w:p>
                          <w:p w14:paraId="61D14C7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黑体" w:hAnsi="黑体" w:eastAsia="黑体" w:cs="黑体"/>
                                <w:b/>
                                <w:bCs/>
                                <w:sz w:val="28"/>
                                <w:szCs w:val="28"/>
                                <w:u w:val="none"/>
                                <w:lang w:val="en-US" w:eastAsia="zh-CN"/>
                              </w:rPr>
                            </w:pPr>
                            <w:r>
                              <w:rPr>
                                <w:rFonts w:hint="eastAsia" w:ascii="仿宋_GB2312" w:hAnsi="仿宋_GB2312" w:eastAsia="仿宋_GB2312" w:cs="仿宋_GB2312"/>
                                <w:bCs/>
                                <w:color w:val="auto"/>
                                <w:sz w:val="28"/>
                                <w:szCs w:val="28"/>
                                <w:highlight w:val="none"/>
                                <w:u w:val="none"/>
                                <w:lang w:val="en-US" w:eastAsia="zh-CN"/>
                              </w:rPr>
                              <w:t>对标项目申报条件，向区农业农村局报送项目申报材料，通过入库审核后，按要求申请立项并报送项目深化方案</w:t>
                            </w:r>
                          </w:p>
                          <w:p w14:paraId="5D1EDC75">
                            <w:pPr>
                              <w:pStyle w:val="6"/>
                              <w:keepNext w:val="0"/>
                              <w:keepLines w:val="0"/>
                              <w:pageBreakBefore w:val="0"/>
                              <w:widowControl w:val="0"/>
                              <w:kinsoku/>
                              <w:wordWrap/>
                              <w:overflowPunct/>
                              <w:topLinePunct w:val="0"/>
                              <w:autoSpaceDE/>
                              <w:autoSpaceDN/>
                              <w:bidi w:val="0"/>
                              <w:spacing w:line="240" w:lineRule="auto"/>
                              <w:textAlignment w:val="auto"/>
                              <w:rPr>
                                <w:rFonts w:hint="eastAsia" w:ascii="黑体" w:hAnsi="黑体" w:eastAsia="黑体" w:cs="黑体"/>
                                <w:b/>
                                <w:bCs/>
                                <w:sz w:val="36"/>
                                <w:szCs w:val="36"/>
                                <w:lang w:val="en-US" w:eastAsia="zh-CN"/>
                              </w:rPr>
                            </w:pPr>
                          </w:p>
                          <w:p w14:paraId="51A977E2">
                            <w:pPr>
                              <w:pStyle w:val="6"/>
                              <w:keepNext w:val="0"/>
                              <w:keepLines w:val="0"/>
                              <w:pageBreakBefore w:val="0"/>
                              <w:widowControl w:val="0"/>
                              <w:kinsoku/>
                              <w:wordWrap/>
                              <w:overflowPunct/>
                              <w:topLinePunct w:val="0"/>
                              <w:autoSpaceDE/>
                              <w:autoSpaceDN/>
                              <w:bidi w:val="0"/>
                              <w:spacing w:line="240" w:lineRule="auto"/>
                              <w:textAlignment w:val="auto"/>
                              <w:rPr>
                                <w:rFonts w:hint="eastAsia" w:ascii="黑体" w:hAnsi="黑体" w:eastAsia="黑体" w:cs="黑体"/>
                                <w:b/>
                                <w:bCs/>
                                <w:sz w:val="36"/>
                                <w:szCs w:val="36"/>
                                <w:lang w:val="en-US" w:eastAsia="zh-CN"/>
                              </w:rPr>
                            </w:pP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36.3pt;margin-top:57.8pt;height:294.85pt;width:133.25pt;z-index:251659264;mso-width-relative:page;mso-height-relative:page;" fillcolor="#FFFFFF" filled="t" stroked="t" coordsize="21600,21600" o:gfxdata="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zd9LF2gAAAAsBAAAPAAAAAAAAAAEAIAAAACIAAABkcnMvZG93bnJl&#10;di54bWxQSwECFAAUAAAACACHTuJAw9zOxG0CAADVBAAADgAAAAAAAAABACAAAAApAQAAZHJzL2Uy&#10;b0RvYy54bWxQSwUGAAAAAAYABgBZAQAACAYAAAAA&#10;">
                <v:fill on="t" focussize="0,0"/>
                <v:stroke weight="1pt" color="#2D5171" miterlimit="8" joinstyle="miter" dashstyle="1 1"/>
                <v:imagedata o:title=""/>
                <o:lock v:ext="edit" aspectratio="f"/>
                <v:textbox>
                  <w:txbxContent>
                    <w:p w14:paraId="4054A2B9">
                      <w:pPr>
                        <w:spacing w:line="360" w:lineRule="exact"/>
                        <w:jc w:val="center"/>
                        <w:rPr>
                          <w:rFonts w:hint="eastAsia" w:ascii="黑体" w:hAnsi="黑体" w:eastAsia="黑体" w:cs="黑体"/>
                          <w:b/>
                          <w:bCs/>
                          <w:sz w:val="36"/>
                          <w:szCs w:val="36"/>
                          <w:lang w:val="en-US" w:eastAsia="zh-CN"/>
                        </w:rPr>
                      </w:pPr>
                    </w:p>
                    <w:p w14:paraId="4D5CC20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Cs/>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区农业农村局</w:t>
                      </w:r>
                    </w:p>
                    <w:p w14:paraId="0BAC146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sz w:val="28"/>
                          <w:szCs w:val="28"/>
                          <w:highlight w:val="none"/>
                          <w:u w:val="none"/>
                          <w:lang w:val="en-US" w:eastAsia="zh-CN"/>
                        </w:rPr>
                      </w:pPr>
                      <w:r>
                        <w:rPr>
                          <w:rFonts w:hint="eastAsia" w:ascii="仿宋_GB2312" w:hAnsi="仿宋_GB2312" w:eastAsia="仿宋_GB2312" w:cs="仿宋_GB2312"/>
                          <w:b w:val="0"/>
                          <w:bCs/>
                          <w:color w:val="auto"/>
                          <w:sz w:val="28"/>
                          <w:szCs w:val="28"/>
                          <w:highlight w:val="none"/>
                          <w:u w:val="none"/>
                          <w:lang w:val="en-US" w:eastAsia="zh-CN"/>
                        </w:rPr>
                        <w:t>向各镇传达农业农村领域相关政策文件所提供的财政资金支持方向</w:t>
                      </w:r>
                    </w:p>
                    <w:p w14:paraId="7BA5A5A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bCs w:val="0"/>
                          <w:color w:val="auto"/>
                          <w:sz w:val="28"/>
                          <w:szCs w:val="28"/>
                          <w:highlight w:val="none"/>
                          <w:u w:val="none"/>
                          <w:lang w:val="en-US" w:eastAsia="zh-CN"/>
                        </w:rPr>
                      </w:pPr>
                    </w:p>
                    <w:p w14:paraId="48A8409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Cs/>
                          <w:color w:val="auto"/>
                          <w:sz w:val="28"/>
                          <w:szCs w:val="28"/>
                          <w:highlight w:val="none"/>
                          <w:u w:val="none"/>
                          <w:lang w:val="en-US" w:eastAsia="zh-CN"/>
                        </w:rPr>
                      </w:pPr>
                      <w:r>
                        <w:rPr>
                          <w:rFonts w:hint="eastAsia" w:ascii="仿宋_GB2312" w:hAnsi="仿宋_GB2312" w:eastAsia="仿宋_GB2312" w:cs="仿宋_GB2312"/>
                          <w:b/>
                          <w:bCs w:val="0"/>
                          <w:color w:val="auto"/>
                          <w:sz w:val="28"/>
                          <w:szCs w:val="28"/>
                          <w:highlight w:val="none"/>
                          <w:u w:val="none"/>
                          <w:lang w:val="en-US" w:eastAsia="zh-CN"/>
                        </w:rPr>
                        <w:t>各镇、相关部门</w:t>
                      </w:r>
                    </w:p>
                    <w:p w14:paraId="61D14C7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黑体" w:hAnsi="黑体" w:eastAsia="黑体" w:cs="黑体"/>
                          <w:b/>
                          <w:bCs/>
                          <w:sz w:val="28"/>
                          <w:szCs w:val="28"/>
                          <w:u w:val="none"/>
                          <w:lang w:val="en-US" w:eastAsia="zh-CN"/>
                        </w:rPr>
                      </w:pPr>
                      <w:r>
                        <w:rPr>
                          <w:rFonts w:hint="eastAsia" w:ascii="仿宋_GB2312" w:hAnsi="仿宋_GB2312" w:eastAsia="仿宋_GB2312" w:cs="仿宋_GB2312"/>
                          <w:bCs/>
                          <w:color w:val="auto"/>
                          <w:sz w:val="28"/>
                          <w:szCs w:val="28"/>
                          <w:highlight w:val="none"/>
                          <w:u w:val="none"/>
                          <w:lang w:val="en-US" w:eastAsia="zh-CN"/>
                        </w:rPr>
                        <w:t>对标项目申报条件，向区农业农村局报送项目申报材料，通过入库审核后，按要求申请立项并报送项目深化方案</w:t>
                      </w:r>
                    </w:p>
                    <w:p w14:paraId="5D1EDC75">
                      <w:pPr>
                        <w:pStyle w:val="6"/>
                        <w:keepNext w:val="0"/>
                        <w:keepLines w:val="0"/>
                        <w:pageBreakBefore w:val="0"/>
                        <w:widowControl w:val="0"/>
                        <w:kinsoku/>
                        <w:wordWrap/>
                        <w:overflowPunct/>
                        <w:topLinePunct w:val="0"/>
                        <w:autoSpaceDE/>
                        <w:autoSpaceDN/>
                        <w:bidi w:val="0"/>
                        <w:spacing w:line="240" w:lineRule="auto"/>
                        <w:textAlignment w:val="auto"/>
                        <w:rPr>
                          <w:rFonts w:hint="eastAsia" w:ascii="黑体" w:hAnsi="黑体" w:eastAsia="黑体" w:cs="黑体"/>
                          <w:b/>
                          <w:bCs/>
                          <w:sz w:val="36"/>
                          <w:szCs w:val="36"/>
                          <w:lang w:val="en-US" w:eastAsia="zh-CN"/>
                        </w:rPr>
                      </w:pPr>
                    </w:p>
                    <w:p w14:paraId="51A977E2">
                      <w:pPr>
                        <w:pStyle w:val="6"/>
                        <w:keepNext w:val="0"/>
                        <w:keepLines w:val="0"/>
                        <w:pageBreakBefore w:val="0"/>
                        <w:widowControl w:val="0"/>
                        <w:kinsoku/>
                        <w:wordWrap/>
                        <w:overflowPunct/>
                        <w:topLinePunct w:val="0"/>
                        <w:autoSpaceDE/>
                        <w:autoSpaceDN/>
                        <w:bidi w:val="0"/>
                        <w:spacing w:line="240" w:lineRule="auto"/>
                        <w:textAlignment w:val="auto"/>
                        <w:rPr>
                          <w:rFonts w:hint="eastAsia" w:ascii="黑体" w:hAnsi="黑体" w:eastAsia="黑体" w:cs="黑体"/>
                          <w:b/>
                          <w:bCs/>
                          <w:sz w:val="36"/>
                          <w:szCs w:val="36"/>
                          <w:lang w:val="en-US" w:eastAsia="zh-CN"/>
                        </w:rPr>
                      </w:pPr>
                    </w:p>
                  </w:txbxContent>
                </v:textbox>
              </v:shape>
            </w:pict>
          </mc:Fallback>
        </mc:AlternateContent>
      </w:r>
      <w:r>
        <w:rPr>
          <w:color w:val="auto"/>
          <w:sz w:val="21"/>
          <w:u w:val="none"/>
        </w:rPr>
        <mc:AlternateContent>
          <mc:Choice Requires="wps">
            <w:drawing>
              <wp:anchor distT="0" distB="0" distL="114300" distR="114300" simplePos="0" relativeHeight="251668480" behindDoc="0" locked="0" layoutInCell="1" allowOverlap="1">
                <wp:simplePos x="0" y="0"/>
                <wp:positionH relativeFrom="column">
                  <wp:posOffset>7179945</wp:posOffset>
                </wp:positionH>
                <wp:positionV relativeFrom="paragraph">
                  <wp:posOffset>-196215</wp:posOffset>
                </wp:positionV>
                <wp:extent cx="2160270" cy="952500"/>
                <wp:effectExtent l="12065" t="6350" r="18415" b="12700"/>
                <wp:wrapNone/>
                <wp:docPr id="10" name="燕尾形 10"/>
                <wp:cNvGraphicFramePr/>
                <a:graphic xmlns:a="http://schemas.openxmlformats.org/drawingml/2006/main">
                  <a:graphicData uri="http://schemas.microsoft.com/office/word/2010/wordprocessingShape">
                    <wps:wsp>
                      <wps:cNvSpPr/>
                      <wps:spPr>
                        <a:xfrm>
                          <a:off x="0" y="0"/>
                          <a:ext cx="2160270" cy="952500"/>
                        </a:xfrm>
                        <a:prstGeom prst="chevron">
                          <a:avLst>
                            <a:gd name="adj" fmla="val 33333"/>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565.35pt;margin-top:-15.45pt;height:75pt;width:170.1pt;z-index:251668480;v-text-anchor:middle;mso-width-relative:page;mso-height-relative:page;" fillcolor="#FFFFFF" filled="t" stroked="t" coordsize="21600,21600" o:gfxdata="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E8obGjYAAAA&#10;DQEAAA8AAAAAAAAAAQAgAAAAIgAAAGRycy9kb3ducmV2LnhtbFBLAQIUABQAAAAIAIdO4kBvt8R4&#10;jwIAADYFAAAOAAAAAAAAAAEAIAAAACcBAABkcnMvZTJvRG9jLnhtbFBLBQYAAAAABgAGAFkBAAAo&#10;BgAAAAA=&#10;" adj="18426">
                <v:fill on="t" focussize="0,0"/>
                <v:stroke weight="1pt" color="#000000" miterlimit="8" joinstyle="miter"/>
                <v:imagedata o:title=""/>
                <o:lock v:ext="edit" aspectratio="f"/>
              </v:shape>
            </w:pict>
          </mc:Fallback>
        </mc:AlternateContent>
      </w:r>
      <w:r>
        <w:rPr>
          <w:color w:val="auto"/>
          <w:sz w:val="21"/>
          <w:u w:val="none"/>
        </w:rPr>
        <mc:AlternateContent>
          <mc:Choice Requires="wps">
            <w:drawing>
              <wp:anchor distT="0" distB="0" distL="114300" distR="114300" simplePos="0" relativeHeight="251666432" behindDoc="0" locked="0" layoutInCell="1" allowOverlap="1">
                <wp:simplePos x="0" y="0"/>
                <wp:positionH relativeFrom="column">
                  <wp:posOffset>3279140</wp:posOffset>
                </wp:positionH>
                <wp:positionV relativeFrom="paragraph">
                  <wp:posOffset>-199390</wp:posOffset>
                </wp:positionV>
                <wp:extent cx="2160270" cy="952500"/>
                <wp:effectExtent l="12065" t="6350" r="18415" b="12700"/>
                <wp:wrapNone/>
                <wp:docPr id="8" name="燕尾形 8"/>
                <wp:cNvGraphicFramePr/>
                <a:graphic xmlns:a="http://schemas.openxmlformats.org/drawingml/2006/main">
                  <a:graphicData uri="http://schemas.microsoft.com/office/word/2010/wordprocessingShape">
                    <wps:wsp>
                      <wps:cNvSpPr/>
                      <wps:spPr>
                        <a:xfrm>
                          <a:off x="0" y="0"/>
                          <a:ext cx="2160270" cy="952500"/>
                        </a:xfrm>
                        <a:prstGeom prst="chevron">
                          <a:avLst>
                            <a:gd name="adj" fmla="val 33333"/>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258.2pt;margin-top:-15.7pt;height:75pt;width:170.1pt;z-index:251666432;v-text-anchor:middle;mso-width-relative:page;mso-height-relative:page;" fillcolor="#FFFFFF" filled="t" stroked="t" coordsize="21600,21600" o:gfxdata="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F4B6nfYAAAA&#10;CwEAAA8AAAAAAAAAAQAgAAAAIgAAAGRycy9kb3ducmV2LnhtbFBLAQIUABQAAAAIAIdO4kDgH/fD&#10;jwIAADQFAAAOAAAAAAAAAAEAIAAAACcBAABkcnMvZTJvRG9jLnhtbFBLBQYAAAAABgAGAFkBAAAo&#10;BgAAAAA=&#10;" adj="18426">
                <v:fill on="t" focussize="0,0"/>
                <v:stroke weight="1pt" color="#000000" miterlimit="8" joinstyle="miter"/>
                <v:imagedata o:title=""/>
                <o:lock v:ext="edit" aspectratio="f"/>
              </v:shape>
            </w:pict>
          </mc:Fallback>
        </mc:AlternateContent>
      </w:r>
      <w:r>
        <w:rPr>
          <w:color w:val="auto"/>
          <w:sz w:val="21"/>
          <w:u w:val="none"/>
        </w:rPr>
        <mc:AlternateContent>
          <mc:Choice Requires="wps">
            <w:drawing>
              <wp:anchor distT="0" distB="0" distL="114300" distR="114300" simplePos="0" relativeHeight="251665408" behindDoc="0" locked="0" layoutInCell="1" allowOverlap="1">
                <wp:simplePos x="0" y="0"/>
                <wp:positionH relativeFrom="column">
                  <wp:posOffset>1332865</wp:posOffset>
                </wp:positionH>
                <wp:positionV relativeFrom="paragraph">
                  <wp:posOffset>-205740</wp:posOffset>
                </wp:positionV>
                <wp:extent cx="2160270" cy="952500"/>
                <wp:effectExtent l="12065" t="6350" r="18415" b="12700"/>
                <wp:wrapNone/>
                <wp:docPr id="7" name="燕尾形 7"/>
                <wp:cNvGraphicFramePr/>
                <a:graphic xmlns:a="http://schemas.openxmlformats.org/drawingml/2006/main">
                  <a:graphicData uri="http://schemas.microsoft.com/office/word/2010/wordprocessingShape">
                    <wps:wsp>
                      <wps:cNvSpPr/>
                      <wps:spPr>
                        <a:xfrm>
                          <a:off x="0" y="0"/>
                          <a:ext cx="2160270" cy="952500"/>
                        </a:xfrm>
                        <a:prstGeom prst="chevron">
                          <a:avLst>
                            <a:gd name="adj" fmla="val 33333"/>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104.95pt;margin-top:-16.2pt;height:75pt;width:170.1pt;z-index:251665408;v-text-anchor:middle;mso-width-relative:page;mso-height-relative:page;" fillcolor="#FFFFFF" filled="t" stroked="t" coordsize="21600,21600" o:gfxdata="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LwwbZ3Z&#10;AAAACwEAAA8AAAAAAAAAAQAgAAAAIgAAAGRycy9kb3ducmV2LnhtbFBLAQIUABQAAAAIAIdO4kCJ&#10;/9Z/kQIAADQFAAAOAAAAAAAAAAEAIAAAACgBAABkcnMvZTJvRG9jLnhtbFBLBQYAAAAABgAGAFkB&#10;AAArBgAAAAA=&#10;" adj="18426">
                <v:fill on="t" focussize="0,0"/>
                <v:stroke weight="1pt" color="#000000" miterlimit="8" joinstyle="miter"/>
                <v:imagedata o:title=""/>
                <o:lock v:ext="edit" aspectratio="f"/>
              </v:shape>
            </w:pict>
          </mc:Fallback>
        </mc:AlternateContent>
      </w:r>
      <w:r>
        <w:rPr>
          <w:color w:val="auto"/>
          <w:sz w:val="21"/>
          <w:u w:val="none"/>
        </w:rPr>
        <mc:AlternateContent>
          <mc:Choice Requires="wps">
            <w:drawing>
              <wp:anchor distT="0" distB="0" distL="114300" distR="114300" simplePos="0" relativeHeight="251671552" behindDoc="0" locked="0" layoutInCell="1" allowOverlap="1">
                <wp:simplePos x="0" y="0"/>
                <wp:positionH relativeFrom="column">
                  <wp:posOffset>3874135</wp:posOffset>
                </wp:positionH>
                <wp:positionV relativeFrom="paragraph">
                  <wp:posOffset>-7620</wp:posOffset>
                </wp:positionV>
                <wp:extent cx="1100455" cy="539115"/>
                <wp:effectExtent l="0" t="0" r="4445" b="13335"/>
                <wp:wrapNone/>
                <wp:docPr id="13" name="文本框 13"/>
                <wp:cNvGraphicFramePr/>
                <a:graphic xmlns:a="http://schemas.openxmlformats.org/drawingml/2006/main">
                  <a:graphicData uri="http://schemas.microsoft.com/office/word/2010/wordprocessingShape">
                    <wps:wsp>
                      <wps:cNvSpPr txBox="1"/>
                      <wps:spPr>
                        <a:xfrm>
                          <a:off x="0" y="0"/>
                          <a:ext cx="1100455" cy="539115"/>
                        </a:xfrm>
                        <a:prstGeom prst="rect">
                          <a:avLst/>
                        </a:prstGeom>
                        <a:solidFill>
                          <a:srgbClr val="FFFFFF"/>
                        </a:solidFill>
                        <a:ln w="6350">
                          <a:noFill/>
                        </a:ln>
                        <a:effectLst/>
                      </wps:spPr>
                      <wps:txbx>
                        <w:txbxContent>
                          <w:p w14:paraId="6C683E98">
                            <w:r>
                              <w:rPr>
                                <w:rFonts w:hint="eastAsia" w:ascii="黑体" w:hAnsi="黑体" w:eastAsia="黑体" w:cs="黑体"/>
                                <w:b/>
                                <w:bCs/>
                                <w:sz w:val="32"/>
                                <w:szCs w:val="32"/>
                                <w:lang w:val="en-US" w:eastAsia="zh-CN"/>
                              </w:rPr>
                              <w:t>项目出库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5.05pt;margin-top:-0.6pt;height:42.45pt;width:86.65pt;z-index:251671552;mso-width-relative:page;mso-height-relative:page;" fillcolor="#FFFFFF" filled="t" stroked="f" coordsize="21600,21600" o:gfxdata="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aOzS+dUAAAAJAQAA&#10;DwAAAAAAAAABACAAAAAiAAAAZHJzL2Rvd25yZXYueG1sUEsBAhQAFAAAAAgAh07iQGaa1qlVAgAA&#10;nwQAAA4AAAAAAAAAAQAgAAAAJAEAAGRycy9lMm9Eb2MueG1sUEsFBgAAAAAGAAYAWQEAAOsFAAAA&#10;AA==&#10;">
                <v:fill on="t" focussize="0,0"/>
                <v:stroke on="f" weight="0.5pt"/>
                <v:imagedata o:title=""/>
                <o:lock v:ext="edit" aspectratio="f"/>
                <v:textbox>
                  <w:txbxContent>
                    <w:p w14:paraId="6C683E98">
                      <w:r>
                        <w:rPr>
                          <w:rFonts w:hint="eastAsia" w:ascii="黑体" w:hAnsi="黑体" w:eastAsia="黑体" w:cs="黑体"/>
                          <w:b/>
                          <w:bCs/>
                          <w:sz w:val="32"/>
                          <w:szCs w:val="32"/>
                          <w:lang w:val="en-US" w:eastAsia="zh-CN"/>
                        </w:rPr>
                        <w:t>项目出库</w:t>
                      </w:r>
                    </w:p>
                  </w:txbxContent>
                </v:textbox>
              </v:shape>
            </w:pict>
          </mc:Fallback>
        </mc:AlternateContent>
      </w:r>
      <w:r>
        <w:rPr>
          <w:color w:val="auto"/>
          <w:sz w:val="21"/>
          <w:u w:val="none"/>
        </w:rPr>
        <mc:AlternateContent>
          <mc:Choice Requires="wps">
            <w:drawing>
              <wp:anchor distT="0" distB="0" distL="114300" distR="114300" simplePos="0" relativeHeight="251670528" behindDoc="0" locked="0" layoutInCell="1" allowOverlap="1">
                <wp:simplePos x="0" y="0"/>
                <wp:positionH relativeFrom="column">
                  <wp:posOffset>1970405</wp:posOffset>
                </wp:positionH>
                <wp:positionV relativeFrom="paragraph">
                  <wp:posOffset>-4445</wp:posOffset>
                </wp:positionV>
                <wp:extent cx="1100455" cy="539115"/>
                <wp:effectExtent l="0" t="0" r="4445" b="13335"/>
                <wp:wrapNone/>
                <wp:docPr id="5" name="文本框 5"/>
                <wp:cNvGraphicFramePr/>
                <a:graphic xmlns:a="http://schemas.openxmlformats.org/drawingml/2006/main">
                  <a:graphicData uri="http://schemas.microsoft.com/office/word/2010/wordprocessingShape">
                    <wps:wsp>
                      <wps:cNvSpPr txBox="1"/>
                      <wps:spPr>
                        <a:xfrm>
                          <a:off x="0" y="0"/>
                          <a:ext cx="1100455" cy="539115"/>
                        </a:xfrm>
                        <a:prstGeom prst="rect">
                          <a:avLst/>
                        </a:prstGeom>
                        <a:solidFill>
                          <a:srgbClr val="FFFFFF"/>
                        </a:solidFill>
                        <a:ln w="6350">
                          <a:noFill/>
                        </a:ln>
                        <a:effectLst/>
                      </wps:spPr>
                      <wps:txbx>
                        <w:txbxContent>
                          <w:p w14:paraId="7F19E470">
                            <w:r>
                              <w:rPr>
                                <w:rFonts w:hint="eastAsia" w:ascii="黑体" w:hAnsi="黑体" w:eastAsia="黑体" w:cs="黑体"/>
                                <w:b/>
                                <w:bCs/>
                                <w:sz w:val="32"/>
                                <w:szCs w:val="32"/>
                                <w:lang w:val="en-US" w:eastAsia="zh-CN"/>
                              </w:rPr>
                              <w:t>项目入库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5.15pt;margin-top:-0.35pt;height:42.45pt;width:86.65pt;z-index:251670528;mso-width-relative:page;mso-height-relative:page;" fillcolor="#FFFFFF" filled="t" stroked="f" coordsize="21600,21600" o:gfxdata="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hGatU1QAAAAgB&#10;AAAPAAAAAAAAAAEAIAAAACIAAABkcnMvZG93bnJldi54bWxQSwECFAAUAAAACACHTuJAwjN21FcC&#10;AACdBAAADgAAAAAAAAABACAAAAAkAQAAZHJzL2Uyb0RvYy54bWxQSwUGAAAAAAYABgBZAQAA7QUA&#10;AAAA&#10;">
                <v:fill on="t" focussize="0,0"/>
                <v:stroke on="f" weight="0.5pt"/>
                <v:imagedata o:title=""/>
                <o:lock v:ext="edit" aspectratio="f"/>
                <v:textbox>
                  <w:txbxContent>
                    <w:p w14:paraId="7F19E470">
                      <w:r>
                        <w:rPr>
                          <w:rFonts w:hint="eastAsia" w:ascii="黑体" w:hAnsi="黑体" w:eastAsia="黑体" w:cs="黑体"/>
                          <w:b/>
                          <w:bCs/>
                          <w:sz w:val="32"/>
                          <w:szCs w:val="32"/>
                          <w:lang w:val="en-US" w:eastAsia="zh-CN"/>
                        </w:rPr>
                        <w:t>项目入库</w:t>
                      </w:r>
                    </w:p>
                  </w:txbxContent>
                </v:textbox>
              </v:shape>
            </w:pict>
          </mc:Fallback>
        </mc:AlternateContent>
      </w:r>
      <w:r>
        <w:rPr>
          <w:color w:val="auto"/>
          <w:sz w:val="21"/>
          <w:u w:val="none"/>
        </w:rPr>
        <mc:AlternateContent>
          <mc:Choice Requires="wps">
            <w:drawing>
              <wp:anchor distT="0" distB="0" distL="114300" distR="114300" simplePos="0" relativeHeight="251673600" behindDoc="0" locked="0" layoutInCell="1" allowOverlap="1">
                <wp:simplePos x="0" y="0"/>
                <wp:positionH relativeFrom="column">
                  <wp:posOffset>7839075</wp:posOffset>
                </wp:positionH>
                <wp:positionV relativeFrom="paragraph">
                  <wp:posOffset>19685</wp:posOffset>
                </wp:positionV>
                <wp:extent cx="1100455" cy="539115"/>
                <wp:effectExtent l="0" t="0" r="4445" b="13335"/>
                <wp:wrapNone/>
                <wp:docPr id="15" name="文本框 15"/>
                <wp:cNvGraphicFramePr/>
                <a:graphic xmlns:a="http://schemas.openxmlformats.org/drawingml/2006/main">
                  <a:graphicData uri="http://schemas.microsoft.com/office/word/2010/wordprocessingShape">
                    <wps:wsp>
                      <wps:cNvSpPr txBox="1"/>
                      <wps:spPr>
                        <a:xfrm>
                          <a:off x="0" y="0"/>
                          <a:ext cx="1100455" cy="539115"/>
                        </a:xfrm>
                        <a:prstGeom prst="rect">
                          <a:avLst/>
                        </a:prstGeom>
                        <a:solidFill>
                          <a:srgbClr val="FFFFFF"/>
                        </a:solidFill>
                        <a:ln w="6350">
                          <a:noFill/>
                        </a:ln>
                        <a:effectLst/>
                      </wps:spPr>
                      <wps:txbx>
                        <w:txbxContent>
                          <w:p w14:paraId="660984A1">
                            <w:r>
                              <w:rPr>
                                <w:rFonts w:hint="eastAsia" w:ascii="黑体" w:hAnsi="黑体" w:eastAsia="黑体" w:cs="黑体"/>
                                <w:b/>
                                <w:bCs/>
                                <w:sz w:val="32"/>
                                <w:szCs w:val="32"/>
                                <w:lang w:val="en-US" w:eastAsia="zh-CN"/>
                              </w:rPr>
                              <w:t>项目验收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7.25pt;margin-top:1.55pt;height:42.45pt;width:86.65pt;z-index:251673600;mso-width-relative:page;mso-height-relative:page;" fillcolor="#FFFFFF" filled="t" stroked="f" coordsize="21600,21600" o:gfxdata="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Pmn+fUAAAACgEA&#10;AA8AAAAAAAAAAQAgAAAAIgAAAGRycy9kb3ducmV2LnhtbFBLAQIUABQAAAAIAIdO4kDTO7+KVwIA&#10;AJ8EAAAOAAAAAAAAAAEAIAAAACMBAABkcnMvZTJvRG9jLnhtbFBLBQYAAAAABgAGAFkBAADsBQAA&#10;AAA=&#10;">
                <v:fill on="t" focussize="0,0"/>
                <v:stroke on="f" weight="0.5pt"/>
                <v:imagedata o:title=""/>
                <o:lock v:ext="edit" aspectratio="f"/>
                <v:textbox>
                  <w:txbxContent>
                    <w:p w14:paraId="660984A1">
                      <w:r>
                        <w:rPr>
                          <w:rFonts w:hint="eastAsia" w:ascii="黑体" w:hAnsi="黑体" w:eastAsia="黑体" w:cs="黑体"/>
                          <w:b/>
                          <w:bCs/>
                          <w:sz w:val="32"/>
                          <w:szCs w:val="32"/>
                          <w:lang w:val="en-US" w:eastAsia="zh-CN"/>
                        </w:rPr>
                        <w:t>项目验收</w:t>
                      </w:r>
                    </w:p>
                  </w:txbxContent>
                </v:textbox>
              </v:shape>
            </w:pict>
          </mc:Fallback>
        </mc:AlternateContent>
      </w:r>
      <w:r>
        <w:rPr>
          <w:color w:val="auto"/>
          <w:sz w:val="21"/>
          <w:u w:val="none"/>
        </w:rPr>
        <mc:AlternateContent>
          <mc:Choice Requires="wps">
            <w:drawing>
              <wp:anchor distT="0" distB="0" distL="114300" distR="114300" simplePos="0" relativeHeight="251672576" behindDoc="0" locked="0" layoutInCell="1" allowOverlap="1">
                <wp:simplePos x="0" y="0"/>
                <wp:positionH relativeFrom="column">
                  <wp:posOffset>5871845</wp:posOffset>
                </wp:positionH>
                <wp:positionV relativeFrom="paragraph">
                  <wp:posOffset>-11430</wp:posOffset>
                </wp:positionV>
                <wp:extent cx="1100455" cy="539115"/>
                <wp:effectExtent l="0" t="0" r="4445" b="13335"/>
                <wp:wrapNone/>
                <wp:docPr id="14" name="文本框 14"/>
                <wp:cNvGraphicFramePr/>
                <a:graphic xmlns:a="http://schemas.openxmlformats.org/drawingml/2006/main">
                  <a:graphicData uri="http://schemas.microsoft.com/office/word/2010/wordprocessingShape">
                    <wps:wsp>
                      <wps:cNvSpPr txBox="1"/>
                      <wps:spPr>
                        <a:xfrm>
                          <a:off x="0" y="0"/>
                          <a:ext cx="1100455" cy="539115"/>
                        </a:xfrm>
                        <a:prstGeom prst="rect">
                          <a:avLst/>
                        </a:prstGeom>
                        <a:solidFill>
                          <a:srgbClr val="FFFFFF"/>
                        </a:solidFill>
                        <a:ln w="6350">
                          <a:noFill/>
                        </a:ln>
                        <a:effectLst/>
                      </wps:spPr>
                      <wps:txbx>
                        <w:txbxContent>
                          <w:p w14:paraId="4B8676D7">
                            <w:r>
                              <w:rPr>
                                <w:rFonts w:hint="eastAsia" w:ascii="黑体" w:hAnsi="黑体" w:eastAsia="黑体" w:cs="黑体"/>
                                <w:b/>
                                <w:bCs/>
                                <w:sz w:val="32"/>
                                <w:szCs w:val="32"/>
                                <w:lang w:val="en-US" w:eastAsia="zh-CN"/>
                              </w:rPr>
                              <w:t>项目实施</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2.35pt;margin-top:-0.9pt;height:42.45pt;width:86.65pt;z-index:251672576;mso-width-relative:page;mso-height-relative:page;" fillcolor="#FFFFFF" filled="t" stroked="f" coordsize="21600,21600" o:gfxdata="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XYbs/WAAAACgEA&#10;AA8AAAAAAAAAAQAgAAAAIgAAAGRycy9kb3ducmV2LnhtbFBLAQIUABQAAAAIAIdO4kCFCrveVQIA&#10;AJ8EAAAOAAAAAAAAAAEAIAAAACUBAABkcnMvZTJvRG9jLnhtbFBLBQYAAAAABgAGAFkBAADsBQAA&#10;AAA=&#10;">
                <v:fill on="t" focussize="0,0"/>
                <v:stroke on="f" weight="0.5pt"/>
                <v:imagedata o:title=""/>
                <o:lock v:ext="edit" aspectratio="f"/>
                <v:textbox>
                  <w:txbxContent>
                    <w:p w14:paraId="4B8676D7">
                      <w:r>
                        <w:rPr>
                          <w:rFonts w:hint="eastAsia" w:ascii="黑体" w:hAnsi="黑体" w:eastAsia="黑体" w:cs="黑体"/>
                          <w:b/>
                          <w:bCs/>
                          <w:sz w:val="32"/>
                          <w:szCs w:val="32"/>
                          <w:lang w:val="en-US" w:eastAsia="zh-CN"/>
                        </w:rPr>
                        <w:t>项目实施</w:t>
                      </w:r>
                    </w:p>
                  </w:txbxContent>
                </v:textbox>
              </v:shape>
            </w:pict>
          </mc:Fallback>
        </mc:AlternateContent>
      </w:r>
      <w:r>
        <w:rPr>
          <w:color w:val="auto"/>
          <w:sz w:val="21"/>
          <w:u w:val="none"/>
        </w:rPr>
        <mc:AlternateContent>
          <mc:Choice Requires="wps">
            <w:drawing>
              <wp:anchor distT="0" distB="0" distL="114300" distR="114300" simplePos="0" relativeHeight="251669504" behindDoc="0" locked="0" layoutInCell="1" allowOverlap="1">
                <wp:simplePos x="0" y="0"/>
                <wp:positionH relativeFrom="column">
                  <wp:posOffset>-12065</wp:posOffset>
                </wp:positionH>
                <wp:positionV relativeFrom="paragraph">
                  <wp:posOffset>10160</wp:posOffset>
                </wp:positionV>
                <wp:extent cx="1100455" cy="539115"/>
                <wp:effectExtent l="0" t="0" r="4445" b="13335"/>
                <wp:wrapNone/>
                <wp:docPr id="11" name="文本框 11"/>
                <wp:cNvGraphicFramePr/>
                <a:graphic xmlns:a="http://schemas.openxmlformats.org/drawingml/2006/main">
                  <a:graphicData uri="http://schemas.microsoft.com/office/word/2010/wordprocessingShape">
                    <wps:wsp>
                      <wps:cNvSpPr txBox="1"/>
                      <wps:spPr>
                        <a:xfrm>
                          <a:off x="0" y="0"/>
                          <a:ext cx="1100455" cy="539115"/>
                        </a:xfrm>
                        <a:prstGeom prst="rect">
                          <a:avLst/>
                        </a:prstGeom>
                        <a:solidFill>
                          <a:srgbClr val="FFFFFF"/>
                        </a:solidFill>
                        <a:ln w="6350">
                          <a:noFill/>
                        </a:ln>
                        <a:effectLst/>
                      </wps:spPr>
                      <wps:txbx>
                        <w:txbxContent>
                          <w:p w14:paraId="15593AF9">
                            <w:r>
                              <w:rPr>
                                <w:rFonts w:hint="eastAsia" w:ascii="黑体" w:hAnsi="黑体" w:eastAsia="黑体" w:cs="黑体"/>
                                <w:b/>
                                <w:bCs/>
                                <w:sz w:val="32"/>
                                <w:szCs w:val="32"/>
                                <w:lang w:val="en-US" w:eastAsia="zh-CN"/>
                              </w:rPr>
                              <w:t>项目征集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95pt;margin-top:0.8pt;height:42.45pt;width:86.65pt;z-index:251669504;mso-width-relative:page;mso-height-relative:page;" fillcolor="#FFFFFF" filled="t" stroked="f" coordsize="21600,21600" o:gfxdata="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V8UIw0QAAAAcBAAAPAAAA&#10;AAAAAAEAIAAAACIAAABkcnMvZG93bnJldi54bWxQSwECFAAUAAAACACHTuJAyvjeAVUCAACfBAAA&#10;DgAAAAAAAAABACAAAAAgAQAAZHJzL2Uyb0RvYy54bWxQSwUGAAAAAAYABgBZAQAA5wUAAAAA&#10;">
                <v:fill on="t" focussize="0,0"/>
                <v:stroke on="f" weight="0.5pt"/>
                <v:imagedata o:title=""/>
                <o:lock v:ext="edit" aspectratio="f"/>
                <v:textbox>
                  <w:txbxContent>
                    <w:p w14:paraId="15593AF9">
                      <w:r>
                        <w:rPr>
                          <w:rFonts w:hint="eastAsia" w:ascii="黑体" w:hAnsi="黑体" w:eastAsia="黑体" w:cs="黑体"/>
                          <w:b/>
                          <w:bCs/>
                          <w:sz w:val="32"/>
                          <w:szCs w:val="32"/>
                          <w:lang w:val="en-US" w:eastAsia="zh-CN"/>
                        </w:rPr>
                        <w:t>项目征集</w:t>
                      </w:r>
                    </w:p>
                  </w:txbxContent>
                </v:textbox>
              </v:shape>
            </w:pict>
          </mc:Fallback>
        </mc:AlternateContent>
      </w:r>
      <w:r>
        <w:rPr>
          <w:color w:val="auto"/>
          <w:sz w:val="21"/>
          <w:u w:val="none"/>
        </w:rPr>
        <mc:AlternateContent>
          <mc:Choice Requires="wps">
            <w:drawing>
              <wp:anchor distT="0" distB="0" distL="114300" distR="114300" simplePos="0" relativeHeight="251664384" behindDoc="0" locked="0" layoutInCell="1" allowOverlap="1">
                <wp:simplePos x="0" y="0"/>
                <wp:positionH relativeFrom="column">
                  <wp:posOffset>-605790</wp:posOffset>
                </wp:positionH>
                <wp:positionV relativeFrom="paragraph">
                  <wp:posOffset>-212090</wp:posOffset>
                </wp:positionV>
                <wp:extent cx="2160270" cy="952500"/>
                <wp:effectExtent l="12065" t="6350" r="18415" b="12700"/>
                <wp:wrapNone/>
                <wp:docPr id="16" name="燕尾形 16"/>
                <wp:cNvGraphicFramePr/>
                <a:graphic xmlns:a="http://schemas.openxmlformats.org/drawingml/2006/main">
                  <a:graphicData uri="http://schemas.microsoft.com/office/word/2010/wordprocessingShape">
                    <wps:wsp>
                      <wps:cNvSpPr/>
                      <wps:spPr>
                        <a:xfrm>
                          <a:off x="0" y="0"/>
                          <a:ext cx="2160270" cy="952500"/>
                        </a:xfrm>
                        <a:prstGeom prst="chevron">
                          <a:avLst>
                            <a:gd name="adj" fmla="val 33333"/>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5" type="#_x0000_t55" style="position:absolute;left:0pt;margin-left:-47.7pt;margin-top:-16.7pt;height:75pt;width:170.1pt;z-index:251664384;v-text-anchor:middle;mso-width-relative:page;mso-height-relative:page;" fillcolor="#FFFFFF" filled="t" stroked="t" coordsize="21600,21600" o:gfxdata="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HVvTgtgA&#10;AAALAQAADwAAAAAAAAABACAAAAAiAAAAZHJzL2Rvd25yZXYueG1sUEsBAhQAFAAAAAgAh07iQLz8&#10;bEORAgAANgUAAA4AAAAAAAAAAQAgAAAAJwEAAGRycy9lMm9Eb2MueG1sUEsFBgAAAAAGAAYAWQEA&#10;ACoGAAAAAA==&#10;" adj="18426">
                <v:fill on="t" focussize="0,0"/>
                <v:stroke weight="1pt" color="#000000" miterlimit="8" joinstyle="miter"/>
                <v:imagedata o:title=""/>
                <o:lock v:ext="edit" aspectratio="f"/>
              </v:shape>
            </w:pict>
          </mc:Fallback>
        </mc:AlternateContent>
      </w:r>
    </w:p>
    <w:p w14:paraId="31C156E0">
      <w:pPr>
        <w:keepNext w:val="0"/>
        <w:keepLines w:val="0"/>
        <w:pageBreakBefore w:val="0"/>
        <w:widowControl w:val="0"/>
        <w:kinsoku/>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121212"/>
          <w:sz w:val="32"/>
          <w:szCs w:val="32"/>
          <w:lang w:val="en-US" w:eastAsia="zh-CN"/>
        </w:rPr>
      </w:pPr>
    </w:p>
    <w:sectPr>
      <w:footerReference r:id="rId4" w:type="default"/>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122C231-A6B7-4D7F-B30A-10CCB8DB4BC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9AB56E7-8DB2-4EAF-900B-4F37E1331BFB}"/>
  </w:font>
  <w:font w:name="方正小标宋简体">
    <w:panose1 w:val="02000000000000000000"/>
    <w:charset w:val="86"/>
    <w:family w:val="auto"/>
    <w:pitch w:val="default"/>
    <w:sig w:usb0="00000001" w:usb1="08000000" w:usb2="00000000" w:usb3="00000000" w:csb0="00040000" w:csb1="00000000"/>
    <w:embedRegular r:id="rId3" w:fontKey="{F0CEF3C7-078D-4553-886B-54DAEBAFAAA3}"/>
  </w:font>
  <w:font w:name="仿宋_GB2312">
    <w:panose1 w:val="02010609030101010101"/>
    <w:charset w:val="86"/>
    <w:family w:val="modern"/>
    <w:pitch w:val="default"/>
    <w:sig w:usb0="00000001" w:usb1="080E0000" w:usb2="00000000" w:usb3="00000000" w:csb0="00040000" w:csb1="00000000"/>
    <w:embedRegular r:id="rId4" w:fontKey="{FAB85082-CDD0-445E-950A-1386B859234C}"/>
  </w:font>
  <w:font w:name="楷体">
    <w:panose1 w:val="02010609060101010101"/>
    <w:charset w:val="86"/>
    <w:family w:val="auto"/>
    <w:pitch w:val="default"/>
    <w:sig w:usb0="800002BF" w:usb1="38CF7CFA" w:usb2="00000016" w:usb3="00000000" w:csb0="00040001" w:csb1="00000000"/>
    <w:embedRegular r:id="rId5" w:fontKey="{89B649C2-2621-45ED-99CC-F85BF7BADA6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3B52A">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27940AD">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ilnPo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0NG6+lB1&#10;DzCHloWt3lke00SpvF0dA6RNikeBOlXQqXjAJKae9VsTR/3Pc4p6/K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GKWc+jgCAABxBAAADgAAAAAAAAABACAAAAAfAQAAZHJzL2Uyb0RvYy54&#10;bWxQSwUGAAAAAAYABgBZAQAAyQUAAAAA&#10;">
              <v:fill on="f" focussize="0,0"/>
              <v:stroke on="f" weight="0.5pt"/>
              <v:imagedata o:title=""/>
              <o:lock v:ext="edit" aspectratio="f"/>
              <v:textbox inset="0mm,0mm,0mm,0mm" style="mso-fit-shape-to-text:t;">
                <w:txbxContent>
                  <w:p w14:paraId="727940AD">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3990F">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231E57">
                          <w:pPr>
                            <w:snapToGrid w:val="0"/>
                            <w:jc w:val="both"/>
                            <w:rPr>
                              <w:rFonts w:hint="eastAsia" w:eastAsiaTheme="minorEastAsia"/>
                              <w:sz w:val="32"/>
                              <w:szCs w:val="32"/>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1</w:t>
                          </w:r>
                          <w:r>
                            <w:rPr>
                              <w:rFonts w:hint="eastAsia"/>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5231E57">
                    <w:pPr>
                      <w:snapToGrid w:val="0"/>
                      <w:jc w:val="both"/>
                      <w:rPr>
                        <w:rFonts w:hint="eastAsia" w:eastAsiaTheme="minorEastAsia"/>
                        <w:sz w:val="32"/>
                        <w:szCs w:val="32"/>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1</w:t>
                    </w:r>
                    <w:r>
                      <w:rPr>
                        <w:rFonts w:hint="eastAsia"/>
                        <w:sz w:val="32"/>
                        <w:szCs w:val="32"/>
                        <w:lang w:eastAsia="zh-CN"/>
                      </w:rPr>
                      <w:fldChar w:fldCharType="end"/>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DB17CE"/>
    <w:rsid w:val="0BE0333E"/>
    <w:rsid w:val="15357910"/>
    <w:rsid w:val="19A72DC8"/>
    <w:rsid w:val="1E1B023C"/>
    <w:rsid w:val="2A2D3B00"/>
    <w:rsid w:val="45DF64B8"/>
    <w:rsid w:val="4A6D5BB8"/>
    <w:rsid w:val="50DB17CE"/>
    <w:rsid w:val="5EEB13EA"/>
    <w:rsid w:val="76FC241C"/>
    <w:rsid w:val="7EAF5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1"/>
    <w:qFormat/>
    <w:uiPriority w:val="0"/>
    <w:pPr>
      <w:keepNext/>
      <w:keepLines/>
      <w:spacing w:before="340" w:beforeLines="0" w:beforeAutospacing="0" w:after="330" w:afterLines="0" w:afterAutospacing="0" w:line="576" w:lineRule="auto"/>
      <w:jc w:val="center"/>
      <w:outlineLvl w:val="0"/>
    </w:pPr>
    <w:rPr>
      <w:rFonts w:ascii="Times New Roman" w:hAnsi="Times New Roman" w:eastAsia="黑体"/>
      <w:kern w:val="44"/>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oc 2"/>
    <w:basedOn w:val="1"/>
    <w:next w:val="1"/>
    <w:uiPriority w:val="0"/>
    <w:pPr>
      <w:ind w:left="420" w:leftChars="200"/>
    </w:pPr>
  </w:style>
  <w:style w:type="paragraph" w:styleId="4">
    <w:name w:val="Normal Indent"/>
    <w:basedOn w:val="1"/>
    <w:qFormat/>
    <w:uiPriority w:val="0"/>
    <w:pPr>
      <w:ind w:firstLine="420"/>
    </w:pPr>
    <w:rPr>
      <w:rFonts w:ascii="Times New Roman" w:hAnsi="Times New Roman" w:eastAsia="宋体" w:cs="Times New Roman"/>
      <w:szCs w:val="20"/>
    </w:rPr>
  </w:style>
  <w:style w:type="paragraph" w:styleId="5">
    <w:name w:val="caption"/>
    <w:basedOn w:val="1"/>
    <w:next w:val="1"/>
    <w:unhideWhenUsed/>
    <w:qFormat/>
    <w:uiPriority w:val="0"/>
    <w:rPr>
      <w:rFonts w:hint="eastAsia" w:ascii="Arial" w:hAnsi="Arial" w:eastAsia="黑体"/>
      <w:sz w:val="20"/>
    </w:rPr>
  </w:style>
  <w:style w:type="paragraph" w:styleId="6">
    <w:name w:val="Body Text"/>
    <w:basedOn w:val="1"/>
    <w:qFormat/>
    <w:uiPriority w:val="0"/>
    <w:pPr>
      <w:spacing w:after="12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11">
    <w:name w:val="标题 1 Char"/>
    <w:link w:val="3"/>
    <w:qFormat/>
    <w:uiPriority w:val="0"/>
    <w:rPr>
      <w:rFonts w:ascii="Times New Roman" w:hAnsi="Times New Roman" w:eastAsia="黑体"/>
      <w:kern w:val="44"/>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区农业局</Company>
  <Pages>8</Pages>
  <Words>3433</Words>
  <Characters>3446</Characters>
  <Lines>0</Lines>
  <Paragraphs>0</Paragraphs>
  <TotalTime>1</TotalTime>
  <ScaleCrop>false</ScaleCrop>
  <LinksUpToDate>false</LinksUpToDate>
  <CharactersWithSpaces>3531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2025-10-14T03:40:00Z</dcterms:created>
  <dc:creator>Anita</dc:creator>
  <cp:lastModifiedBy>Mint1398171869</cp:lastModifiedBy>
  <dcterms:modified xsi:type="dcterms:W3CDTF">2025-11-12T07:54:16Z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eyJoZGlkIjoiMDdmNjUwM2Y1NDNmOWE2YzU2MTgyNGU5OGRlNTRlMDciLCJ1c2VySWQiOiIxNDYxNjAxNCJ9</vt:lpwstr>
  </property>
  <property fmtid="{D5CDD505-2E9C-101B-9397-08002B2CF9AE}" pid="4" name="ICV">
    <vt:lpwstr>B9F73A9DC71A4E76888C9465FA9C9BAF_13</vt:lpwstr>
  </property>
</Properties>
</file>