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6B451">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门头沟区规范通信线缆建设管理办法</w:t>
      </w:r>
    </w:p>
    <w:p w14:paraId="37911514">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征求意见稿</w:t>
      </w:r>
    </w:p>
    <w:p w14:paraId="4CC77EC6">
      <w:pPr>
        <w:keepNext w:val="0"/>
        <w:keepLines w:val="0"/>
        <w:pageBreakBefore w:val="0"/>
        <w:widowControl/>
        <w:shd w:val="clear" w:color="auto" w:fill="FFFFFF"/>
        <w:kinsoku/>
        <w:wordWrap/>
        <w:overflowPunct/>
        <w:topLinePunct w:val="0"/>
        <w:autoSpaceDE/>
        <w:autoSpaceDN/>
        <w:bidi w:val="0"/>
        <w:adjustRightInd/>
        <w:snapToGrid w:val="0"/>
        <w:spacing w:afterLines="0" w:line="560" w:lineRule="exact"/>
        <w:jc w:val="center"/>
        <w:textAlignment w:val="auto"/>
        <w:rPr>
          <w:rFonts w:hint="eastAsia" w:ascii="Calibri" w:hAnsi="Calibri" w:eastAsia="宋体" w:cs="宋体"/>
          <w:kern w:val="2"/>
          <w:sz w:val="24"/>
          <w:szCs w:val="24"/>
          <w:lang w:val="en-US" w:eastAsia="zh-CN" w:bidi="ar-SA"/>
        </w:rPr>
      </w:pPr>
    </w:p>
    <w:p w14:paraId="3B73A340">
      <w:pPr>
        <w:keepNext w:val="0"/>
        <w:keepLines w:val="0"/>
        <w:pageBreakBefore w:val="0"/>
        <w:kinsoku/>
        <w:wordWrap/>
        <w:overflowPunct/>
        <w:topLinePunct w:val="0"/>
        <w:autoSpaceDE/>
        <w:autoSpaceDN/>
        <w:bidi w:val="0"/>
        <w:adjustRightInd/>
        <w:snapToGrid w:val="0"/>
        <w:spacing w:afterLines="0" w:line="560" w:lineRule="exact"/>
        <w:ind w:firstLine="640" w:firstLineChars="200"/>
        <w:jc w:val="center"/>
        <w:textAlignment w:val="auto"/>
        <w:rPr>
          <w:rFonts w:hint="eastAsia"/>
        </w:rPr>
      </w:pPr>
      <w:r>
        <w:rPr>
          <w:rFonts w:hint="eastAsia" w:ascii="黑体" w:hAnsi="黑体" w:eastAsia="黑体" w:cs="黑体"/>
          <w:b w:val="0"/>
          <w:color w:val="0F1115"/>
          <w:sz w:val="32"/>
          <w:szCs w:val="32"/>
          <w:shd w:val="clear" w:color="auto" w:fill="FFFFFF"/>
        </w:rPr>
        <w:t>第一章</w:t>
      </w:r>
      <w:r>
        <w:rPr>
          <w:rFonts w:hint="eastAsia" w:ascii="黑体" w:hAnsi="黑体" w:eastAsia="黑体" w:cs="黑体"/>
          <w:b w:val="0"/>
          <w:color w:val="0F1115"/>
          <w:sz w:val="32"/>
          <w:szCs w:val="32"/>
          <w:shd w:val="clear" w:color="auto" w:fill="FFFFFF"/>
          <w:lang w:val="en-US" w:eastAsia="zh-CN"/>
        </w:rPr>
        <w:t xml:space="preserve"> </w:t>
      </w:r>
      <w:r>
        <w:rPr>
          <w:rFonts w:hint="eastAsia" w:ascii="黑体" w:hAnsi="黑体" w:eastAsia="黑体" w:cs="黑体"/>
          <w:b w:val="0"/>
          <w:color w:val="0F1115"/>
          <w:sz w:val="32"/>
          <w:szCs w:val="32"/>
          <w:shd w:val="clear" w:color="auto" w:fill="FFFFFF"/>
        </w:rPr>
        <w:t>总则</w:t>
      </w:r>
    </w:p>
    <w:p w14:paraId="6F63C1E9">
      <w:pPr>
        <w:keepNext w:val="0"/>
        <w:keepLines w:val="0"/>
        <w:pageBreakBefore w:val="0"/>
        <w:widowControl/>
        <w:shd w:val="clear" w:color="auto" w:fill="FFFFFF"/>
        <w:kinsoku/>
        <w:wordWrap/>
        <w:overflowPunct/>
        <w:topLinePunct w:val="0"/>
        <w:autoSpaceDE/>
        <w:autoSpaceDN/>
        <w:bidi w:val="0"/>
        <w:adjustRightInd/>
        <w:snapToGrid w:val="0"/>
        <w:spacing w:afterLines="0" w:line="560" w:lineRule="exact"/>
        <w:ind w:firstLine="640" w:firstLineChars="200"/>
        <w:jc w:val="both"/>
        <w:textAlignment w:val="auto"/>
        <w:rPr>
          <w:rFonts w:hint="eastAsia" w:ascii="仿宋_GB2312" w:hAnsi="仿宋_GB2312" w:eastAsia="仿宋_GB2312" w:cs="仿宋_GB2312"/>
          <w:color w:val="0F1115"/>
          <w:kern w:val="2"/>
          <w:sz w:val="32"/>
          <w:szCs w:val="32"/>
          <w:shd w:val="clear" w:color="auto" w:fill="FFFFFF"/>
          <w:lang w:val="en-US" w:eastAsia="zh-CN" w:bidi="ar-SA"/>
        </w:rPr>
      </w:pPr>
    </w:p>
    <w:p w14:paraId="74C5A35C">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为加强门头沟区住宅小区及公共区域通信线缆的建设与管理，提升城市精细化治理水平，消除“空中蜘蛛网”现象，保障通信安全与市容环境整洁，依据《中华人民共和国城乡规划法》《中华人民共和国电信条例》《北京市市容环境卫生条例》《通信线路工程设计规范》（GB 51158）、《建筑物移动通信基础设施工程技术标准》等相关法律法规和技术标准，结合本区实际，制定本办法。</w:t>
      </w:r>
    </w:p>
    <w:p w14:paraId="176C9453">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第二条 本办法适用于门头沟区行政区域内新建、改建、扩建住宅小区、公共建筑及道路配套通信线缆的规划、建设、运行维护和监督管理活动。</w:t>
      </w:r>
    </w:p>
    <w:p w14:paraId="1EC5F66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第三条 通信线缆建设管理坚持“统一规划、共建共享、安全规范、属地管理、长效治理”的原则，推动实现“能入地尽入地、能隐蔽尽隐蔽、能规整尽规整”的目标。</w:t>
      </w:r>
    </w:p>
    <w:p w14:paraId="1A0F4A5A">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第四条 区经济和信息化局负责统筹协调全区通信基础设施建设，组织推进通信线缆入地和整治工作。</w:t>
      </w:r>
    </w:p>
    <w:p w14:paraId="4679FA94">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区住房和城乡建设委员会负责将通信管线纳入新建项目、同步施工、同步验收管理，同时按照年度老旧小区改造计划，统筹协调各小区物业公司，为通信线缆入地工作提供必要保障与支持。</w:t>
      </w:r>
    </w:p>
    <w:p w14:paraId="2B4A66E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区城市管理委员会负责组织电力架空线规范整治，同时未经规划部门批复的涉城市道路建设通信管道的建设项目由区经信局致函替代规划文件进行占掘路审批工作。</w:t>
      </w:r>
    </w:p>
    <w:p w14:paraId="2760D6EE">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通信管理办公室负责组织新建通信项目完工的联合验收工作，根据《北京地区互联网接入服务指引》《公共建筑光纤宽带接入工程技术标准》《住宅区和住宅建筑内光纤到户通信设施工程设计规范》《建筑物移动通信基础设施工程技术标准》相关文件，负责开展通信工程接入报装工作。</w:t>
      </w:r>
    </w:p>
    <w:p w14:paraId="6D36D38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各镇街负责辖区内日常巡查和问题上报（飞线治理诉求及问题）。</w:t>
      </w:r>
    </w:p>
    <w:p w14:paraId="7FE33CB5">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各通信运营商（电信、移动、联通等）及有线电视公司承担所属设施的建设与维护责任，同时新建线缆及杆体的醒目位置明确标注产权单位名称或标识。</w:t>
      </w:r>
    </w:p>
    <w:p w14:paraId="20E99436">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lang w:val="en-US" w:eastAsia="zh-CN"/>
        </w:rPr>
      </w:pPr>
    </w:p>
    <w:p w14:paraId="626F8A32">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规划与建设管理</w:t>
      </w:r>
    </w:p>
    <w:p w14:paraId="319C7742">
      <w:pPr>
        <w:keepNext w:val="0"/>
        <w:keepLines w:val="0"/>
        <w:pageBreakBefore w:val="0"/>
        <w:widowControl/>
        <w:shd w:val="clear" w:color="auto" w:fill="FFFFFF"/>
        <w:kinsoku/>
        <w:wordWrap/>
        <w:overflowPunct/>
        <w:topLinePunct w:val="0"/>
        <w:autoSpaceDE/>
        <w:autoSpaceDN/>
        <w:bidi w:val="0"/>
        <w:adjustRightInd/>
        <w:snapToGrid w:val="0"/>
        <w:spacing w:afterLines="0" w:line="560" w:lineRule="exact"/>
        <w:ind w:firstLine="640" w:firstLineChars="200"/>
        <w:jc w:val="both"/>
        <w:textAlignment w:val="auto"/>
        <w:rPr>
          <w:rFonts w:hint="eastAsia" w:ascii="仿宋_GB2312" w:hAnsi="仿宋_GB2312" w:eastAsia="仿宋_GB2312" w:cs="仿宋_GB2312"/>
          <w:color w:val="0F1115"/>
          <w:kern w:val="2"/>
          <w:sz w:val="32"/>
          <w:szCs w:val="32"/>
          <w:shd w:val="clear" w:color="auto" w:fill="FFFFFF"/>
          <w:lang w:val="en-US" w:eastAsia="zh-CN" w:bidi="ar-SA"/>
        </w:rPr>
      </w:pPr>
    </w:p>
    <w:p w14:paraId="527C0B28">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第五条 新建项目在规划阶段，应将通信管道、弱电井、楼内暗管、设备间、无线通信基站等通信基础设施纳入整体设计方案，与主体工程同步报批、同步建设、同步验收。</w:t>
      </w:r>
    </w:p>
    <w:p w14:paraId="222408F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第六条 通信线缆敷设应优先采用地下埋设方式。具备条件的新建道路、住宅小区、商业区等区域，通信管线应全部入地。不具备入地条件的临时区域，确需架空敷设的，城镇地区依附于城市道路建设各种管线、杆线等设施的审批须经区城市管理委员会审批，并严格控制规模和时限。</w:t>
      </w:r>
    </w:p>
    <w:p w14:paraId="0925A7A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第七条 通信线路及其他电信设施遇有特殊情况必须改动或者迁移的由提出改动或者迁移要求的单位承担改动或者迁移所需费用，依据《中华人民共和国电信条例》(第666号国务院令)。</w:t>
      </w:r>
    </w:p>
    <w:p w14:paraId="6410C8F8">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第八条 小区内部通信线缆建设应符合以下要求：</w:t>
      </w:r>
    </w:p>
    <w:p w14:paraId="196DCF51">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（一）统一使用公共弱电桥架或线槽，禁止私拉乱接；</w:t>
      </w:r>
    </w:p>
    <w:p w14:paraId="0DFBA57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（二）楼内垂直干线应敷设于弱电井内，水平支线应穿管暗敷或沿专用线槽明敷；</w:t>
      </w:r>
    </w:p>
    <w:p w14:paraId="72377245">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（三）每户应预留不少于一个通信信息端口，配套安装光分纤箱；</w:t>
      </w:r>
    </w:p>
    <w:p w14:paraId="7E7F885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（四）弱电井、设备间应设置标识、防潮、防火设施，不得堆放杂物。</w:t>
      </w:r>
    </w:p>
    <w:p w14:paraId="2386A6AD">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第九条 推动“多网融合”和共建共享。新建通信管道应实行统一规划、联合建设，避免重复开挖。鼓励运营商共用管道、杆路、井室等基础设施。</w:t>
      </w:r>
    </w:p>
    <w:p w14:paraId="4B043609">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lang w:val="en-US" w:eastAsia="zh-CN"/>
        </w:rPr>
      </w:pPr>
    </w:p>
    <w:p w14:paraId="3D5EB906">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运行与维护责任</w:t>
      </w:r>
    </w:p>
    <w:p w14:paraId="38410F5B">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p>
    <w:p w14:paraId="575FA1A7">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第十条 通信线缆的维护责任按“产权归属”和“建设范围”划分：</w:t>
      </w:r>
    </w:p>
    <w:p w14:paraId="361FB3A5">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（一）通信运营商负责其投资建设的主干光缆、分纤箱、光猫等设备及入户线（至用户端口）的运行维护；</w:t>
      </w:r>
    </w:p>
    <w:p w14:paraId="145E28D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（二）物业服务企业负责小区内公共桥架、管道、手孔井等基础设施的日常巡查、清洁和安全防护，配合运营商开展整治；</w:t>
      </w:r>
    </w:p>
    <w:p w14:paraId="73D0C27D">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（三）新建住宅区与既有住宅区的通信线缆改建与扩建，用户接入点交换局侧以外的配线设备及配线光缆，应由各通信运营商负责建设与运行维护。</w:t>
      </w:r>
    </w:p>
    <w:p w14:paraId="18EF20F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户接入点用户侧以内配线设备、用户光缆及户内家居配线箱、终端盒、信息插座、用户线缆，应由住宅建设方负责建设与运行维护。各通信运营商不负责红线内新建住宅建筑的线缆施工。依据《住宅区和住宅建筑内光纤到户通信设施工程设计规范》（GB50846-2012）第3.1.2条。</w:t>
      </w:r>
    </w:p>
    <w:p w14:paraId="6044018E">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（四）业主负责户内路由器、网线等自用设备的维护。</w:t>
      </w:r>
    </w:p>
    <w:p w14:paraId="59D86683">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第十一条 物业服务企业应建立日常巡查机制，发现线缆垂落、杂乱、废弃线缆等问题，应及时通知相关运营商处理，并做好记录。对拒不整改的，可上报属地街道或区经信部门。</w:t>
      </w:r>
    </w:p>
    <w:p w14:paraId="6C143A48">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第十二条 通信运营商应履行安全生产主体责任，定期开展线路巡检，及时修复故障、清理废弃线路，确保线路安全、整齐、规范。</w:t>
      </w:r>
    </w:p>
    <w:p w14:paraId="415BDECC">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lang w:val="en-US" w:eastAsia="zh-CN"/>
        </w:rPr>
      </w:pPr>
    </w:p>
    <w:p w14:paraId="6B20746A">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整治与监督管理</w:t>
      </w:r>
    </w:p>
    <w:p w14:paraId="092540C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rPr>
      </w:pPr>
    </w:p>
    <w:p w14:paraId="3C2880C3">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highlight w:val="green"/>
          <w:lang w:val="en-US" w:eastAsia="zh-CN"/>
        </w:rPr>
      </w:pPr>
      <w:r>
        <w:rPr>
          <w:rFonts w:hint="eastAsia" w:ascii="仿宋_GB2312" w:hAnsi="仿宋_GB2312" w:eastAsia="仿宋_GB2312" w:cs="仿宋_GB2312"/>
          <w:sz w:val="32"/>
          <w:szCs w:val="32"/>
          <w:lang w:val="en-US" w:eastAsia="zh-CN"/>
        </w:rPr>
        <w:t>第十三条 对既有小区存在的通信线缆乱拉乱挂、架空线杂乱等问题</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由属地镇街牵头</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val="en-US" w:eastAsia="zh-CN"/>
        </w:rPr>
        <w:t>组</w:t>
      </w:r>
      <w:r>
        <w:rPr>
          <w:rFonts w:hint="eastAsia" w:ascii="仿宋_GB2312" w:hAnsi="仿宋_GB2312" w:eastAsia="仿宋_GB2312" w:cs="仿宋_GB2312"/>
          <w:sz w:val="32"/>
          <w:szCs w:val="32"/>
          <w:lang w:val="en-US" w:eastAsia="zh-CN"/>
        </w:rPr>
        <w:t>织物业、运营商开展专项整治，制定“一小区一策”整改方案，限期完成规整或入地改造。</w:t>
      </w:r>
    </w:p>
    <w:p w14:paraId="28895652">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第十四条</w:t>
      </w:r>
      <w:r>
        <w:rPr>
          <w:rFonts w:hint="eastAsia" w:ascii="仿宋_GB2312" w:hAnsi="仿宋_GB2312" w:eastAsia="仿宋_GB2312" w:cs="仿宋_GB2312"/>
          <w:sz w:val="32"/>
          <w:szCs w:val="32"/>
          <w:highlight w:val="none"/>
          <w:lang w:val="en-US" w:eastAsia="zh-CN"/>
        </w:rPr>
        <w:t xml:space="preserve"> 任何单位和个人不得在</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光缆</w:t>
      </w:r>
      <w:r>
        <w:rPr>
          <w:rFonts w:hint="eastAsia" w:ascii="仿宋_GB2312" w:hAnsi="仿宋_GB2312" w:eastAsia="仿宋_GB2312" w:cs="仿宋_GB2312"/>
          <w:sz w:val="32"/>
          <w:szCs w:val="32"/>
          <w:highlight w:val="none"/>
          <w:lang w:val="en-US" w:eastAsia="zh-CN"/>
        </w:rPr>
        <w:t>、电缆保护范围内挖沙取土、堆</w:t>
      </w:r>
      <w:r>
        <w:rPr>
          <w:rFonts w:hint="eastAsia" w:ascii="仿宋_GB2312" w:hAnsi="仿宋_GB2312" w:eastAsia="仿宋_GB2312" w:cs="仿宋_GB2312"/>
          <w:sz w:val="32"/>
          <w:szCs w:val="32"/>
          <w:lang w:val="en-US" w:eastAsia="zh-CN"/>
        </w:rPr>
        <w:t>放腐蚀性物品、搭建构筑物或设置易燃易爆物品。严禁擅自剪断、破坏通信线路。</w:t>
      </w:r>
    </w:p>
    <w:p w14:paraId="68153D89">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第十五条 废旧通信物资回收单位收购废旧通信线缆，须查验并留存出售单位证明，登记出售人信息，记录保存不少于两年。禁止收购无合法来源证明的通信设施。</w:t>
      </w:r>
    </w:p>
    <w:p w14:paraId="20696355">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b w:val="0"/>
          <w:bCs w:val="0"/>
          <w:snapToGrid/>
          <w:color w:val="auto"/>
          <w:kern w:val="2"/>
          <w:sz w:val="32"/>
          <w:szCs w:val="32"/>
          <w:highlight w:val="yellow"/>
          <w:lang w:val="en-US" w:eastAsia="zh-CN" w:bidi="ar-SA"/>
        </w:rPr>
      </w:pPr>
      <w:r>
        <w:rPr>
          <w:rFonts w:hint="eastAsia" w:ascii="仿宋_GB2312" w:hAnsi="仿宋_GB2312" w:eastAsia="仿宋_GB2312" w:cs="仿宋_GB2312"/>
          <w:sz w:val="32"/>
          <w:szCs w:val="32"/>
          <w:lang w:val="en-US" w:eastAsia="zh-CN"/>
        </w:rPr>
        <w:t xml:space="preserve">第十六条 </w:t>
      </w:r>
      <w:r>
        <w:rPr>
          <w:rFonts w:hint="eastAsia" w:ascii="仿宋_GB2312" w:hAnsi="仿宋_GB2312" w:eastAsia="仿宋_GB2312" w:cs="仿宋_GB2312"/>
          <w:sz w:val="32"/>
          <w:szCs w:val="32"/>
          <w:highlight w:val="none"/>
          <w:lang w:val="en-US" w:eastAsia="zh-CN"/>
        </w:rPr>
        <w:t>违反本办法规定</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，在城镇地区未经批准擅自架设架空线</w:t>
      </w:r>
      <w:r>
        <w:rPr>
          <w:rFonts w:hint="eastAsia" w:ascii="仿宋_GB2312" w:hAnsi="仿宋_GB2312" w:eastAsia="仿宋_GB2312" w:cs="仿宋_GB2312"/>
          <w:sz w:val="32"/>
          <w:szCs w:val="32"/>
          <w:highlight w:val="none"/>
          <w:lang w:val="en-US" w:eastAsia="zh-CN"/>
        </w:rPr>
        <w:t>或拒不整改的</w:t>
      </w:r>
      <w:r>
        <w:rPr>
          <w:rFonts w:hint="eastAsia" w:ascii="仿宋_GB2312" w:hAnsi="仿宋_GB2312" w:eastAsia="仿宋_GB2312" w:cs="仿宋_GB2312"/>
          <w:sz w:val="32"/>
          <w:szCs w:val="32"/>
          <w:lang w:val="en-US" w:eastAsia="zh-CN"/>
        </w:rPr>
        <w:t>，由城市管理综合执法部门依据《北京市市容环境卫生条例》等相关法律、法规的规定，责令限期改正，依法予以处罚。</w:t>
      </w:r>
    </w:p>
    <w:p w14:paraId="5CA7EE33">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p>
    <w:p w14:paraId="6F130ED8">
      <w:pPr>
        <w:keepNext w:val="0"/>
        <w:keepLines w:val="0"/>
        <w:pageBreakBefore w:val="0"/>
        <w:widowControl w:val="0"/>
        <w:kinsoku/>
        <w:wordWrap/>
        <w:overflowPunct/>
        <w:topLinePunct w:val="0"/>
        <w:autoSpaceDE/>
        <w:autoSpaceDN/>
        <w:bidi w:val="0"/>
        <w:adjustRightInd/>
        <w:snapToGrid/>
        <w:spacing w:afterLines="-2147483648" w:line="560" w:lineRule="exact"/>
        <w:jc w:val="center"/>
        <w:textAlignment w:val="auto"/>
        <w:outlineLvl w:val="0"/>
        <w:rPr>
          <w:rFonts w:hint="eastAsia" w:ascii="黑体" w:hAnsi="黑体" w:eastAsia="黑体" w:cs="黑体"/>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附则</w:t>
      </w:r>
    </w:p>
    <w:p w14:paraId="167EAEAA">
      <w:pPr>
        <w:keepNext w:val="0"/>
        <w:keepLines w:val="0"/>
        <w:pageBreakBefore w:val="0"/>
        <w:widowControl/>
        <w:shd w:val="clear" w:color="auto" w:fill="FFFFFF"/>
        <w:kinsoku/>
        <w:wordWrap/>
        <w:overflowPunct/>
        <w:topLinePunct w:val="0"/>
        <w:autoSpaceDE/>
        <w:autoSpaceDN/>
        <w:bidi w:val="0"/>
        <w:adjustRightInd/>
        <w:snapToGrid w:val="0"/>
        <w:spacing w:afterLines="0" w:line="560" w:lineRule="exact"/>
        <w:ind w:firstLine="640" w:firstLineChars="200"/>
        <w:jc w:val="both"/>
        <w:textAlignment w:val="auto"/>
        <w:rPr>
          <w:rFonts w:hint="eastAsia" w:ascii="仿宋_GB2312" w:hAnsi="仿宋_GB2312" w:eastAsia="仿宋_GB2312" w:cs="仿宋_GB2312"/>
          <w:color w:val="0F1115"/>
          <w:kern w:val="2"/>
          <w:sz w:val="32"/>
          <w:szCs w:val="32"/>
          <w:shd w:val="clear" w:color="auto" w:fill="FFFFFF"/>
          <w:lang w:val="en-US" w:eastAsia="zh-CN" w:bidi="ar-SA"/>
        </w:rPr>
      </w:pPr>
    </w:p>
    <w:p w14:paraId="74A1D5EA">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第十七条 本办法由门头沟区经济和信息化局、</w:t>
      </w:r>
      <w:r>
        <w:rPr>
          <w:rFonts w:hint="default" w:ascii="仿宋_GB2312" w:hAnsi="仿宋_GB2312" w:eastAsia="仿宋_GB2312" w:cs="仿宋_GB2312"/>
          <w:sz w:val="32"/>
          <w:szCs w:val="32"/>
          <w:lang w:val="en-US" w:eastAsia="zh-CN"/>
        </w:rPr>
        <w:t>区住房和城乡建设委员会</w:t>
      </w:r>
      <w:r>
        <w:rPr>
          <w:rFonts w:hint="eastAsia" w:ascii="仿宋_GB2312" w:hAnsi="仿宋_GB2312" w:eastAsia="仿宋_GB2312" w:cs="仿宋_GB2312"/>
          <w:sz w:val="32"/>
          <w:szCs w:val="32"/>
          <w:lang w:val="en-US" w:eastAsia="zh-CN"/>
        </w:rPr>
        <w:t>联合负责解释，区城市管理委员会、区通信管理办公室等部门按职责协同实施。</w:t>
      </w:r>
    </w:p>
    <w:p w14:paraId="2E6D948F">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第十八条 为保障网络通信安全，各相关单位在处置各类通信基础设施前应联系区经信局或区通管办，由区经信局或区通管办协调各运营商配合处置。禁止任何未经运营商同意或授权，直接处置运营商产权通信基础设施的行为。对于存在安全隐患，经认定确属废弃线路、设施或经法定程序认定为违法建设的线路或设施的，由</w:t>
      </w:r>
      <w:r>
        <w:rPr>
          <w:rFonts w:hint="eastAsia" w:ascii="仿宋_GB2312" w:hAnsi="仿宋_GB2312" w:eastAsia="仿宋_GB2312" w:cs="仿宋_GB2312"/>
          <w:sz w:val="32"/>
          <w:szCs w:val="32"/>
          <w:highlight w:val="none"/>
          <w:lang w:val="en-US" w:eastAsia="zh-CN"/>
        </w:rPr>
        <w:t>主管部门依</w:t>
      </w:r>
      <w:r>
        <w:rPr>
          <w:rFonts w:hint="eastAsia" w:ascii="仿宋_GB2312" w:hAnsi="仿宋_GB2312" w:eastAsia="仿宋_GB2312" w:cs="仿宋_GB2312"/>
          <w:sz w:val="32"/>
          <w:szCs w:val="32"/>
          <w:lang w:val="en-US" w:eastAsia="zh-CN"/>
        </w:rPr>
        <w:t>据《中华人民共和国行政强制法》及相关法律法规规定的权限和程序进行强制清除。</w:t>
      </w:r>
    </w:p>
    <w:p w14:paraId="62EF19B8">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第十九条 鼓励采用新技术、新材料提升通信线缆建设质量，支持智慧社区、千兆光网等新型基础设施建设。</w:t>
      </w:r>
    </w:p>
    <w:p w14:paraId="403AB098">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第二十条 本办法自发布之日起施行，试行两年。原有规定与本办法不一致的，以本办法为准。</w:t>
      </w:r>
    </w:p>
    <w:p w14:paraId="2E1F2CAA">
      <w:pPr>
        <w:keepNext w:val="0"/>
        <w:keepLines w:val="0"/>
        <w:pageBreakBefore w:val="0"/>
        <w:widowControl w:val="0"/>
        <w:kinsoku/>
        <w:wordWrap/>
        <w:overflowPunct/>
        <w:topLinePunct w:val="0"/>
        <w:autoSpaceDE/>
        <w:autoSpaceDN/>
        <w:bidi w:val="0"/>
        <w:adjustRightInd/>
        <w:snapToGrid/>
        <w:spacing w:afterLines="-2147483648"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注：本办法为结合北京市现行法规与门头沟区实际拟定的规范性文件草案，具体实施以官方正式发布版本为准。</w:t>
      </w:r>
    </w:p>
    <w:p w14:paraId="2310E450">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roman"/>
    <w:pitch w:val="default"/>
    <w:sig w:usb0="00000001" w:usb1="080E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55278"/>
    <w:rsid w:val="00DD2F3D"/>
    <w:rsid w:val="032741AC"/>
    <w:rsid w:val="043C3BFF"/>
    <w:rsid w:val="05934DF5"/>
    <w:rsid w:val="097F3DE8"/>
    <w:rsid w:val="1E3246D1"/>
    <w:rsid w:val="1EEA735C"/>
    <w:rsid w:val="210610A8"/>
    <w:rsid w:val="211E5B13"/>
    <w:rsid w:val="246A2E2B"/>
    <w:rsid w:val="38733827"/>
    <w:rsid w:val="387A5A26"/>
    <w:rsid w:val="390D5EB6"/>
    <w:rsid w:val="3BD25BF0"/>
    <w:rsid w:val="3F4D433B"/>
    <w:rsid w:val="43360522"/>
    <w:rsid w:val="44894F93"/>
    <w:rsid w:val="44CC19D3"/>
    <w:rsid w:val="484C1B01"/>
    <w:rsid w:val="4C6761F3"/>
    <w:rsid w:val="4EE25EFC"/>
    <w:rsid w:val="57EA16DE"/>
    <w:rsid w:val="5FE55278"/>
    <w:rsid w:val="74AC1597"/>
    <w:rsid w:val="74DC2DAD"/>
    <w:rsid w:val="7ABC6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Lines="100" w:line="560" w:lineRule="exact"/>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kinsoku w:val="0"/>
      <w:autoSpaceDE w:val="0"/>
      <w:autoSpaceDN w:val="0"/>
      <w:adjustRightInd w:val="0"/>
      <w:snapToGrid w:val="0"/>
      <w:jc w:val="left"/>
      <w:textAlignment w:val="baseline"/>
    </w:pPr>
    <w:rPr>
      <w:rFonts w:ascii="仿宋_GB2312" w:hAnsi="仿宋_GB2312" w:eastAsia="仿宋_GB2312" w:cs="仿宋_GB2312"/>
      <w:snapToGrid w:val="0"/>
      <w:color w:val="000000"/>
      <w:kern w:val="0"/>
      <w:sz w:val="31"/>
      <w:szCs w:val="31"/>
      <w:lang w:eastAsia="en-US"/>
    </w:rPr>
  </w:style>
  <w:style w:type="paragraph" w:styleId="3">
    <w:name w:val="annotation text"/>
    <w:basedOn w:val="1"/>
    <w:qFormat/>
    <w:uiPriority w:val="0"/>
    <w:pPr>
      <w:jc w:val="left"/>
    </w:p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2437</Words>
  <Characters>2459</Characters>
  <Lines>0</Lines>
  <Paragraphs>0</Paragraphs>
  <TotalTime>183</TotalTime>
  <ScaleCrop>false</ScaleCrop>
  <LinksUpToDate>false</LinksUpToDate>
  <CharactersWithSpaces>2485</CharactersWithSpaces>
  <Application>WPS Office_12.1.0.26373_F1E327BC-269C-435d-A152-05C5408002CA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2026-03-31T07:39:00Z</dcterms:created>
  <dc:creator>user</dc:creator>
  <cp:lastModifiedBy>user</cp:lastModifiedBy>
  <cp:lastPrinted>2026-04-24T01:48:00Z</cp:lastPrinted>
  <dcterms:modified xsi:type="dcterms:W3CDTF">2026-05-28T08:43:25Z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2052-12.1.0.26373</vt:lpwstr>
  </property>
  <property fmtid="{D5CDD505-2E9C-101B-9397-08002B2CF9AE}" pid="3" name="ICV">
    <vt:lpwstr>BBAD2599C43D4401AB1E209A68E57B38_13</vt:lpwstr>
  </property>
  <property fmtid="{D5CDD505-2E9C-101B-9397-08002B2CF9AE}" pid="4" name="KSOTemplateDocerSaveRecord">
    <vt:lpwstr>eyJoZGlkIjoiMzQ2MTU2YjEzNjJiNmE4NTkyZTY5ZDliMmM5YTE0MjUiLCJ1c2VySWQiOiI0MDIxODM0ODkifQ==</vt:lpwstr>
  </property>
</Properties>
</file>