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1141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-2147483648" w:line="560" w:lineRule="exact"/>
        <w:jc w:val="center"/>
        <w:textAlignment w:val="auto"/>
        <w:outlineLvl w:val="0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门头沟区规范通信线缆建设管理办法征求意见稿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》的起草说明</w:t>
      </w:r>
    </w:p>
    <w:p w14:paraId="780C71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</w:p>
    <w:p w14:paraId="6A2C90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为深入落实城市精细化治理工作部署，优化我区人居环境、消除通信线缆安全隐患，有效整治“空中蜘蛛网”乱象，规范辖区通信线缆建设、运维、整治全流程工作，结合本区通信基础设施建设管理实际，我局研究拟定《门头沟区规范通信线缆建设管理办法（征求意见稿）》。现将起草情况说明如下：</w:t>
      </w:r>
    </w:p>
    <w:p w14:paraId="456E0E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近年来，我区持续开展通信线缆乱象专项整治，通过日常巡查、集中整改等方式，有效规范重点区域线缆布设秩序，保障群众正常通信需求，维护城乡市容环境。随着城市精细化管理不断深入、老旧小区改造全面推进、新一代通信基础设施加快建设，原有零散化、常态化的管理模式已难以适应新形势工作要求，缺乏统一制度规范，管理短板逐步显现。</w:t>
      </w:r>
    </w:p>
    <w:p w14:paraId="27824B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规范通信线缆建设管理是提升城市治理水平、保障通信安全、优化市容环境的关键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shd w:val="clear" w:color="auto" w:fill="FFFFFF"/>
          <w:lang w:val="en-US" w:eastAsia="zh-CN"/>
        </w:rPr>
        <w:t>举措。制定本办法，主要解决线缆私拉乱接、建设不规范、运维责任不清、长效治理不足等突出问题，进一步健全通信基础设施管理制度体系，压实属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地、部门、企业各方责任，推动通信线缆建设规范化、运维常态化、整治长效化，助力我区城市建设高质量发展。</w:t>
      </w:r>
    </w:p>
    <w:p w14:paraId="1A9AF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本办法共五章二十条，依据国家及北京市相关法律法规和行业技术标准，明确“统一规划、共建共享、安全规范、属地管理、长效治理”工作原则，覆盖辖区住宅小区、公共建筑及道路配套通信线缆全链条管理。重点规范通信线缆规划建设标准、运维责任划分、专项整治及监督管理等内容，细化各部门、镇街、运营商及物业、业主权责，推行线缆入地、多网融合共建共享模式，建立常态化巡查整治机制。本办法为区域性规范性文件，试行期两年，原有规定与本办法不一致的以本办法为准，具体工作实施结合实际细化落实。</w:t>
      </w:r>
    </w:p>
    <w:p w14:paraId="3941FC89">
      <w:pPr>
        <w:ind w:firstLine="420" w:firstLineChars="200"/>
        <w:rPr>
          <w:rFonts w:hint="default"/>
          <w:lang w:val="en-US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F103CB"/>
    <w:rsid w:val="0DA90E87"/>
    <w:rsid w:val="100C5BC8"/>
    <w:rsid w:val="20176124"/>
    <w:rsid w:val="349D49F2"/>
    <w:rsid w:val="41F103CB"/>
    <w:rsid w:val="594352B9"/>
    <w:rsid w:val="68D777CC"/>
    <w:rsid w:val="6E396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_GB2312" w:hAnsi="仿宋_GB2312" w:eastAsia="仿宋_GB2312" w:cs="仿宋_GB2312"/>
      <w:snapToGrid w:val="0"/>
      <w:color w:val="000000"/>
      <w:kern w:val="0"/>
      <w:sz w:val="31"/>
      <w:szCs w:val="31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547</Words>
  <Characters>547</Characters>
  <Lines>0</Lines>
  <Paragraphs>0</Paragraphs>
  <TotalTime>0</TotalTime>
  <ScaleCrop>false</ScaleCrop>
  <LinksUpToDate>false</LinksUpToDate>
  <CharactersWithSpaces>547</CharactersWithSpaces>
  <Application>WPS Office_12.1.0.26373_F1E327BC-269C-435d-A152-05C5408002CA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2026-05-27T13:42:00Z</dcterms:created>
  <dc:creator>孟律师</dc:creator>
  <cp:lastModifiedBy>user</cp:lastModifiedBy>
  <dcterms:modified xsi:type="dcterms:W3CDTF">2026-05-28T08:23:05Z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2052-12.1.0.26373</vt:lpwstr>
  </property>
  <property fmtid="{D5CDD505-2E9C-101B-9397-08002B2CF9AE}" pid="3" name="ICV">
    <vt:lpwstr>AC3D3CF521D9402B98F657C18D1871F2_13</vt:lpwstr>
  </property>
  <property fmtid="{D5CDD505-2E9C-101B-9397-08002B2CF9AE}" pid="4" name="KSOTemplateDocerSaveRecord">
    <vt:lpwstr>eyJoZGlkIjoiZTU3Mzk2YjU1NmY5OTc2ZTA2Njg1YzU3ZjcxMGUxOWQiLCJ1c2VySWQiOiI0OTU3ODI1OTcifQ==</vt:lpwstr>
  </property>
</Properties>
</file>