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11094">
      <w:pPr>
        <w:spacing w:line="360" w:lineRule="exact"/>
        <w:rPr>
          <w:rFonts w:hint="eastAsia" w:ascii="黑体" w:eastAsia="黑体"/>
          <w:color w:val="000000" w:themeColor="text1"/>
          <w:spacing w:val="56"/>
          <w:sz w:val="28"/>
          <w:szCs w:val="28"/>
          <w:lang w:eastAsia="zh-CN"/>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附件</w:t>
      </w:r>
      <w:r>
        <w:rPr>
          <w:rFonts w:hint="eastAsia" w:ascii="黑体" w:eastAsia="黑体"/>
          <w:color w:val="000000" w:themeColor="text1"/>
          <w:sz w:val="28"/>
          <w:szCs w:val="28"/>
          <w:lang w:val="en-US" w:eastAsia="zh-CN"/>
          <w14:textFill>
            <w14:solidFill>
              <w14:schemeClr w14:val="tx1"/>
            </w14:solidFill>
          </w14:textFill>
        </w:rPr>
        <w:t>1</w:t>
      </w:r>
      <w:bookmarkStart w:id="25" w:name="_GoBack"/>
      <w:bookmarkEnd w:id="25"/>
    </w:p>
    <w:p w14:paraId="2ACCE0E0">
      <w:pPr>
        <w:spacing w:line="560" w:lineRule="exact"/>
        <w:jc w:val="center"/>
        <w:rPr>
          <w:rFonts w:hint="eastAsia" w:ascii="方正小标宋简体" w:hAnsi="方正小标宋简体" w:eastAsia="方正小标宋简体" w:cs="方正小标宋简体"/>
          <w:sz w:val="44"/>
          <w:szCs w:val="44"/>
        </w:rPr>
      </w:pPr>
    </w:p>
    <w:p w14:paraId="0E0DF1B5">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北京市门头沟区突发事件气象应急保障预案</w:t>
      </w:r>
    </w:p>
    <w:p w14:paraId="7150F097">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w:t>
      </w:r>
      <w:r>
        <w:rPr>
          <w:rFonts w:hint="eastAsia" w:ascii="方正小标宋简体" w:hAnsi="方正小标宋简体" w:eastAsia="方正小标宋简体" w:cs="方正小标宋简体"/>
          <w:sz w:val="44"/>
          <w:szCs w:val="44"/>
        </w:rPr>
        <w:t>6年修订）</w:t>
      </w:r>
    </w:p>
    <w:p w14:paraId="5679097A">
      <w:pPr>
        <w:spacing w:line="560" w:lineRule="exact"/>
        <w:jc w:val="center"/>
        <w:rPr>
          <w:rFonts w:hint="eastAsia" w:ascii="方正小标宋简体" w:hAnsi="方正小标宋简体" w:eastAsia="方正小标宋简体" w:cs="方正小标宋简体"/>
          <w:sz w:val="44"/>
          <w:szCs w:val="44"/>
        </w:rPr>
      </w:pPr>
    </w:p>
    <w:p w14:paraId="4D2EDC7B">
      <w:pPr>
        <w:spacing w:line="560" w:lineRule="exact"/>
        <w:jc w:val="center"/>
        <w:rPr>
          <w:rFonts w:hint="eastAsia" w:ascii="方正小标宋简体" w:hAnsi="方正小标宋简体" w:eastAsia="方正小标宋简体" w:cs="方正小标宋简体"/>
          <w:sz w:val="44"/>
          <w:szCs w:val="44"/>
        </w:rPr>
      </w:pPr>
    </w:p>
    <w:p w14:paraId="023D19BE">
      <w:pPr>
        <w:spacing w:line="560" w:lineRule="exact"/>
        <w:jc w:val="center"/>
        <w:rPr>
          <w:rFonts w:hint="eastAsia" w:ascii="方正小标宋简体" w:hAnsi="方正小标宋简体" w:eastAsia="方正小标宋简体" w:cs="方正小标宋简体"/>
          <w:sz w:val="44"/>
          <w:szCs w:val="44"/>
        </w:rPr>
      </w:pPr>
    </w:p>
    <w:p w14:paraId="3A99B7F0">
      <w:pPr>
        <w:spacing w:line="560" w:lineRule="exact"/>
        <w:jc w:val="center"/>
        <w:rPr>
          <w:rFonts w:hint="eastAsia" w:ascii="方正小标宋简体" w:hAnsi="方正小标宋简体" w:eastAsia="方正小标宋简体" w:cs="方正小标宋简体"/>
          <w:sz w:val="44"/>
          <w:szCs w:val="44"/>
        </w:rPr>
      </w:pPr>
    </w:p>
    <w:p w14:paraId="2B69AFBA">
      <w:pPr>
        <w:spacing w:line="560" w:lineRule="exact"/>
        <w:jc w:val="center"/>
        <w:rPr>
          <w:rFonts w:hint="eastAsia" w:ascii="方正小标宋简体" w:hAnsi="方正小标宋简体" w:eastAsia="方正小标宋简体" w:cs="方正小标宋简体"/>
          <w:sz w:val="44"/>
          <w:szCs w:val="44"/>
        </w:rPr>
      </w:pPr>
    </w:p>
    <w:p w14:paraId="179F4F20">
      <w:pPr>
        <w:spacing w:line="560" w:lineRule="exact"/>
        <w:jc w:val="center"/>
        <w:rPr>
          <w:rFonts w:hint="eastAsia" w:ascii="方正小标宋简体" w:hAnsi="方正小标宋简体" w:eastAsia="方正小标宋简体" w:cs="方正小标宋简体"/>
          <w:sz w:val="44"/>
          <w:szCs w:val="44"/>
        </w:rPr>
      </w:pPr>
    </w:p>
    <w:p w14:paraId="73824D16">
      <w:pPr>
        <w:spacing w:line="560" w:lineRule="exact"/>
        <w:jc w:val="center"/>
        <w:rPr>
          <w:rFonts w:hint="eastAsia" w:ascii="方正小标宋简体" w:hAnsi="方正小标宋简体" w:eastAsia="方正小标宋简体" w:cs="方正小标宋简体"/>
          <w:sz w:val="44"/>
          <w:szCs w:val="44"/>
        </w:rPr>
      </w:pPr>
    </w:p>
    <w:p w14:paraId="6985AD52">
      <w:pPr>
        <w:spacing w:line="560" w:lineRule="exact"/>
        <w:jc w:val="center"/>
        <w:rPr>
          <w:rFonts w:hint="eastAsia" w:ascii="方正小标宋简体" w:hAnsi="方正小标宋简体" w:eastAsia="方正小标宋简体" w:cs="方正小标宋简体"/>
          <w:sz w:val="44"/>
          <w:szCs w:val="44"/>
        </w:rPr>
      </w:pPr>
    </w:p>
    <w:p w14:paraId="578F71C7">
      <w:pPr>
        <w:spacing w:line="560" w:lineRule="exact"/>
        <w:jc w:val="center"/>
        <w:rPr>
          <w:rFonts w:hint="eastAsia" w:ascii="方正小标宋简体" w:hAnsi="方正小标宋简体" w:eastAsia="方正小标宋简体" w:cs="方正小标宋简体"/>
          <w:sz w:val="44"/>
          <w:szCs w:val="44"/>
        </w:rPr>
      </w:pPr>
    </w:p>
    <w:p w14:paraId="580CAFA9">
      <w:pPr>
        <w:spacing w:line="560" w:lineRule="exact"/>
        <w:jc w:val="center"/>
        <w:rPr>
          <w:rFonts w:hint="eastAsia" w:ascii="方正小标宋简体" w:hAnsi="方正小标宋简体" w:eastAsia="方正小标宋简体" w:cs="方正小标宋简体"/>
          <w:sz w:val="44"/>
          <w:szCs w:val="44"/>
        </w:rPr>
      </w:pPr>
    </w:p>
    <w:p w14:paraId="5A2046FC">
      <w:pPr>
        <w:spacing w:line="560" w:lineRule="exact"/>
        <w:jc w:val="center"/>
        <w:rPr>
          <w:rFonts w:hint="eastAsia" w:ascii="黑体" w:hAnsi="黑体" w:eastAsia="黑体" w:cs="方正小标宋简体"/>
          <w:sz w:val="32"/>
          <w:szCs w:val="32"/>
        </w:rPr>
      </w:pPr>
      <w:r>
        <w:rPr>
          <w:rFonts w:hint="eastAsia" w:ascii="黑体" w:hAnsi="黑体" w:eastAsia="黑体" w:cs="方正小标宋简体"/>
          <w:sz w:val="32"/>
          <w:szCs w:val="32"/>
        </w:rPr>
        <w:t>2026年</w:t>
      </w:r>
      <w:r>
        <w:rPr>
          <w:rFonts w:hint="eastAsia" w:ascii="黑体" w:hAnsi="黑体" w:eastAsia="黑体" w:cs="方正小标宋简体"/>
          <w:sz w:val="32"/>
          <w:szCs w:val="32"/>
          <w:lang w:val="en-US" w:eastAsia="zh-CN"/>
        </w:rPr>
        <w:t>5</w:t>
      </w:r>
      <w:r>
        <w:rPr>
          <w:rFonts w:hint="eastAsia" w:ascii="黑体" w:hAnsi="黑体" w:eastAsia="黑体" w:cs="方正小标宋简体"/>
          <w:sz w:val="32"/>
          <w:szCs w:val="32"/>
        </w:rPr>
        <w:t>月</w:t>
      </w:r>
    </w:p>
    <w:p w14:paraId="3CC66316">
      <w:pPr>
        <w:spacing w:line="340" w:lineRule="exact"/>
        <w:rPr>
          <w:rFonts w:hint="eastAsia" w:ascii="黑体" w:hAnsi="黑体" w:eastAsia="黑体" w:cs="黑体"/>
          <w:sz w:val="32"/>
          <w:szCs w:val="32"/>
        </w:rPr>
      </w:pPr>
    </w:p>
    <w:p w14:paraId="3B27CF1B">
      <w:pPr>
        <w:spacing w:line="340" w:lineRule="exact"/>
        <w:rPr>
          <w:rFonts w:hint="eastAsia" w:ascii="黑体" w:hAnsi="黑体" w:eastAsia="黑体" w:cs="黑体"/>
          <w:sz w:val="32"/>
          <w:szCs w:val="32"/>
        </w:rPr>
      </w:pPr>
    </w:p>
    <w:p w14:paraId="293E9D86">
      <w:pPr>
        <w:adjustRightInd w:val="0"/>
        <w:snapToGrid w:val="0"/>
        <w:spacing w:line="560" w:lineRule="exact"/>
        <w:ind w:firstLine="640" w:firstLineChars="200"/>
        <w:jc w:val="center"/>
        <w:rPr>
          <w:rFonts w:ascii="黑体" w:hAnsi="Times New Roman" w:eastAsia="黑体"/>
          <w:sz w:val="32"/>
          <w:szCs w:val="32"/>
        </w:rPr>
        <w:sectPr>
          <w:footerReference r:id="rId3" w:type="default"/>
          <w:pgSz w:w="11906" w:h="16838"/>
          <w:pgMar w:top="2098" w:right="1474" w:bottom="1984" w:left="1587" w:header="851" w:footer="992" w:gutter="0"/>
          <w:pgNumType w:fmt="numberInDash"/>
          <w:cols w:space="720" w:num="1"/>
          <w:docGrid w:type="lines" w:linePitch="312" w:charSpace="0"/>
        </w:sectPr>
      </w:pPr>
    </w:p>
    <w:p w14:paraId="62FCA1E5">
      <w:pPr>
        <w:adjustRightInd w:val="0"/>
        <w:snapToGrid w:val="0"/>
        <w:spacing w:line="560" w:lineRule="exact"/>
        <w:ind w:firstLine="640" w:firstLineChars="200"/>
        <w:jc w:val="center"/>
        <w:rPr>
          <w:rFonts w:ascii="黑体" w:hAnsi="Times New Roman" w:eastAsia="黑体"/>
          <w:sz w:val="32"/>
          <w:szCs w:val="32"/>
        </w:rPr>
      </w:pPr>
      <w:r>
        <w:rPr>
          <w:rFonts w:hint="eastAsia" w:ascii="黑体" w:hAnsi="Times New Roman" w:eastAsia="黑体"/>
          <w:sz w:val="32"/>
          <w:szCs w:val="32"/>
        </w:rPr>
        <w:t>目   录</w:t>
      </w:r>
    </w:p>
    <w:p w14:paraId="2760E02C">
      <w:pPr>
        <w:adjustRightInd w:val="0"/>
        <w:snapToGrid w:val="0"/>
        <w:spacing w:line="560" w:lineRule="exact"/>
        <w:ind w:firstLine="640" w:firstLineChars="200"/>
        <w:jc w:val="left"/>
        <w:rPr>
          <w:rFonts w:ascii="黑体" w:hAnsi="Times New Roman" w:eastAsia="黑体"/>
          <w:sz w:val="32"/>
          <w:szCs w:val="32"/>
        </w:rPr>
      </w:pPr>
    </w:p>
    <w:p w14:paraId="3CD780BD">
      <w:pPr>
        <w:adjustRightInd w:val="0"/>
        <w:snapToGrid w:val="0"/>
        <w:spacing w:line="560" w:lineRule="exact"/>
        <w:ind w:firstLine="640" w:firstLineChars="200"/>
        <w:jc w:val="left"/>
        <w:outlineLvl w:val="0"/>
        <w:rPr>
          <w:rFonts w:ascii="黑体" w:hAnsi="Times New Roman" w:eastAsia="黑体"/>
          <w:sz w:val="32"/>
          <w:szCs w:val="32"/>
        </w:rPr>
      </w:pPr>
      <w:r>
        <w:rPr>
          <w:rFonts w:hint="eastAsia" w:ascii="黑体" w:hAnsi="Times New Roman" w:eastAsia="黑体"/>
          <w:sz w:val="32"/>
          <w:szCs w:val="32"/>
        </w:rPr>
        <w:t>1</w:t>
      </w:r>
      <w:r>
        <w:rPr>
          <w:rFonts w:hint="eastAsia" w:ascii="黑体" w:hAnsi="Times New Roman" w:eastAsia="黑体"/>
          <w:sz w:val="32"/>
          <w:szCs w:val="32"/>
        </w:rPr>
        <w:tab/>
      </w:r>
      <w:r>
        <w:rPr>
          <w:rFonts w:hint="eastAsia" w:ascii="黑体" w:hAnsi="Times New Roman" w:eastAsia="黑体"/>
          <w:sz w:val="32"/>
          <w:szCs w:val="32"/>
        </w:rPr>
        <w:t xml:space="preserve"> 总则</w:t>
      </w:r>
    </w:p>
    <w:p w14:paraId="7E8CAF84">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 编制目的</w:t>
      </w:r>
    </w:p>
    <w:p w14:paraId="4CAC0371">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 编制依据</w:t>
      </w:r>
    </w:p>
    <w:p w14:paraId="3818FD53">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 适用范围</w:t>
      </w:r>
    </w:p>
    <w:p w14:paraId="3B94B76E">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 工作原则</w:t>
      </w:r>
    </w:p>
    <w:p w14:paraId="5A521C1A">
      <w:pPr>
        <w:adjustRightInd w:val="0"/>
        <w:snapToGrid w:val="0"/>
        <w:spacing w:line="560" w:lineRule="exact"/>
        <w:ind w:firstLine="640" w:firstLineChars="200"/>
        <w:jc w:val="left"/>
        <w:outlineLvl w:val="0"/>
        <w:rPr>
          <w:rFonts w:ascii="黑体" w:hAnsi="Times New Roman" w:eastAsia="黑体"/>
          <w:sz w:val="32"/>
          <w:szCs w:val="32"/>
        </w:rPr>
      </w:pPr>
      <w:r>
        <w:rPr>
          <w:rFonts w:hint="eastAsia" w:ascii="黑体" w:hAnsi="Times New Roman" w:eastAsia="黑体"/>
          <w:sz w:val="32"/>
          <w:szCs w:val="32"/>
        </w:rPr>
        <w:t>2 组织体系</w:t>
      </w:r>
    </w:p>
    <w:p w14:paraId="73D7F809">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 指挥协调</w:t>
      </w:r>
    </w:p>
    <w:p w14:paraId="4E6BB931">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 工作体系</w:t>
      </w:r>
    </w:p>
    <w:p w14:paraId="252D82FA">
      <w:pPr>
        <w:adjustRightInd w:val="0"/>
        <w:snapToGrid w:val="0"/>
        <w:spacing w:line="560" w:lineRule="exact"/>
        <w:ind w:firstLine="640" w:firstLineChars="200"/>
        <w:jc w:val="left"/>
        <w:outlineLvl w:val="0"/>
        <w:rPr>
          <w:rFonts w:ascii="黑体" w:hAnsi="Times New Roman" w:eastAsia="黑体"/>
          <w:sz w:val="32"/>
          <w:szCs w:val="32"/>
        </w:rPr>
      </w:pPr>
      <w:r>
        <w:rPr>
          <w:rFonts w:hint="eastAsia" w:ascii="黑体" w:hAnsi="Times New Roman" w:eastAsia="黑体"/>
          <w:sz w:val="32"/>
          <w:szCs w:val="32"/>
        </w:rPr>
        <w:t>3</w:t>
      </w:r>
      <w:r>
        <w:rPr>
          <w:rFonts w:hint="eastAsia" w:ascii="黑体" w:hAnsi="Times New Roman" w:eastAsia="黑体"/>
          <w:sz w:val="32"/>
          <w:szCs w:val="32"/>
        </w:rPr>
        <w:tab/>
      </w:r>
      <w:r>
        <w:rPr>
          <w:rFonts w:hint="eastAsia" w:ascii="黑体" w:hAnsi="Times New Roman" w:eastAsia="黑体"/>
          <w:sz w:val="32"/>
          <w:szCs w:val="32"/>
        </w:rPr>
        <w:t xml:space="preserve"> 监测预警</w:t>
      </w:r>
    </w:p>
    <w:p w14:paraId="46730C00">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 监测预报</w:t>
      </w:r>
    </w:p>
    <w:p w14:paraId="74DE5D10">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 信息共享</w:t>
      </w:r>
    </w:p>
    <w:p w14:paraId="26AC5833">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 气象灾害预警</w:t>
      </w:r>
    </w:p>
    <w:p w14:paraId="472B7C57">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 其他灾害预警</w:t>
      </w:r>
    </w:p>
    <w:p w14:paraId="5E7F63CE">
      <w:pPr>
        <w:adjustRightInd w:val="0"/>
        <w:snapToGrid w:val="0"/>
        <w:spacing w:line="560" w:lineRule="exact"/>
        <w:ind w:firstLine="640" w:firstLineChars="200"/>
        <w:jc w:val="left"/>
        <w:outlineLvl w:val="0"/>
        <w:rPr>
          <w:rFonts w:ascii="黑体" w:hAnsi="Times New Roman" w:eastAsia="黑体"/>
          <w:sz w:val="32"/>
          <w:szCs w:val="32"/>
        </w:rPr>
      </w:pPr>
      <w:r>
        <w:rPr>
          <w:rFonts w:hint="eastAsia" w:ascii="黑体" w:hAnsi="Times New Roman" w:eastAsia="黑体"/>
          <w:sz w:val="32"/>
          <w:szCs w:val="32"/>
        </w:rPr>
        <w:t>4</w:t>
      </w:r>
      <w:r>
        <w:rPr>
          <w:rFonts w:hint="eastAsia" w:ascii="黑体" w:hAnsi="Times New Roman" w:eastAsia="黑体"/>
          <w:sz w:val="32"/>
          <w:szCs w:val="32"/>
        </w:rPr>
        <w:tab/>
      </w:r>
      <w:r>
        <w:rPr>
          <w:rFonts w:hint="eastAsia" w:ascii="黑体" w:hAnsi="Times New Roman" w:eastAsia="黑体"/>
          <w:sz w:val="32"/>
          <w:szCs w:val="32"/>
        </w:rPr>
        <w:t xml:space="preserve"> 应急保障</w:t>
      </w:r>
    </w:p>
    <w:p w14:paraId="3993EE8E">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 气象灾害应急保障</w:t>
      </w:r>
    </w:p>
    <w:p w14:paraId="3B983770">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 其他突发事件应急保障</w:t>
      </w:r>
    </w:p>
    <w:p w14:paraId="70E007F0">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4.3 应急保障调整</w:t>
      </w:r>
    </w:p>
    <w:p w14:paraId="073247AB">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4.4 应急保障结束</w:t>
      </w:r>
    </w:p>
    <w:p w14:paraId="448378A1">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4.5 总结评估</w:t>
      </w:r>
    </w:p>
    <w:p w14:paraId="6336D2C1">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4.6 工作资料整理归档</w:t>
      </w:r>
    </w:p>
    <w:p w14:paraId="71055392">
      <w:pPr>
        <w:adjustRightInd w:val="0"/>
        <w:snapToGrid w:val="0"/>
        <w:spacing w:line="560" w:lineRule="exact"/>
        <w:ind w:firstLine="640" w:firstLineChars="200"/>
        <w:jc w:val="left"/>
        <w:outlineLvl w:val="0"/>
        <w:rPr>
          <w:rFonts w:ascii="黑体" w:hAnsi="Times New Roman" w:eastAsia="黑体"/>
          <w:sz w:val="32"/>
          <w:szCs w:val="32"/>
        </w:rPr>
      </w:pPr>
      <w:r>
        <w:rPr>
          <w:rFonts w:hint="eastAsia" w:ascii="黑体" w:hAnsi="Times New Roman" w:eastAsia="黑体"/>
          <w:sz w:val="32"/>
          <w:szCs w:val="32"/>
        </w:rPr>
        <w:t>5</w:t>
      </w:r>
      <w:r>
        <w:rPr>
          <w:rFonts w:hint="eastAsia" w:ascii="黑体" w:hAnsi="Times New Roman" w:eastAsia="黑体"/>
          <w:sz w:val="32"/>
          <w:szCs w:val="32"/>
        </w:rPr>
        <w:tab/>
      </w:r>
      <w:r>
        <w:rPr>
          <w:rFonts w:hint="eastAsia" w:ascii="黑体" w:hAnsi="Times New Roman" w:eastAsia="黑体"/>
          <w:sz w:val="32"/>
          <w:szCs w:val="32"/>
        </w:rPr>
        <w:t xml:space="preserve"> 保障能力建设</w:t>
      </w:r>
    </w:p>
    <w:p w14:paraId="5D8D1A98">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 队伍保障</w:t>
      </w:r>
    </w:p>
    <w:p w14:paraId="511A40A0">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 资金保障</w:t>
      </w:r>
    </w:p>
    <w:p w14:paraId="6C250C6A">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5.3 物资准备</w:t>
      </w:r>
    </w:p>
    <w:p w14:paraId="11B532ED">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5.4 信息共享</w:t>
      </w:r>
    </w:p>
    <w:p w14:paraId="15EB2F7E">
      <w:pPr>
        <w:adjustRightInd w:val="0"/>
        <w:snapToGrid w:val="0"/>
        <w:spacing w:line="560" w:lineRule="exact"/>
        <w:ind w:firstLine="640" w:firstLineChars="200"/>
        <w:jc w:val="left"/>
        <w:rPr>
          <w:rFonts w:ascii="黑体" w:eastAsia="黑体"/>
          <w:sz w:val="32"/>
          <w:szCs w:val="32"/>
        </w:rPr>
      </w:pPr>
      <w:r>
        <w:rPr>
          <w:rFonts w:hint="eastAsia" w:ascii="黑体" w:eastAsia="黑体"/>
          <w:sz w:val="32"/>
          <w:szCs w:val="32"/>
        </w:rPr>
        <w:t>6 宣教、培训与演练</w:t>
      </w:r>
    </w:p>
    <w:p w14:paraId="535726A5">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6.1 宣传教育</w:t>
      </w:r>
    </w:p>
    <w:p w14:paraId="508EB8DD">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6.2 培训</w:t>
      </w:r>
    </w:p>
    <w:p w14:paraId="35125EA9">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6.3 应急演练</w:t>
      </w:r>
    </w:p>
    <w:p w14:paraId="3DD08C1F">
      <w:pPr>
        <w:adjustRightInd w:val="0"/>
        <w:snapToGrid w:val="0"/>
        <w:spacing w:line="560" w:lineRule="exact"/>
        <w:ind w:firstLine="640" w:firstLineChars="200"/>
        <w:jc w:val="left"/>
        <w:rPr>
          <w:rFonts w:ascii="黑体" w:hAnsi="Times New Roman" w:eastAsia="黑体"/>
          <w:sz w:val="32"/>
          <w:szCs w:val="32"/>
        </w:rPr>
      </w:pPr>
      <w:r>
        <w:rPr>
          <w:rFonts w:hint="eastAsia" w:ascii="黑体" w:hAnsi="Times New Roman" w:eastAsia="黑体"/>
          <w:sz w:val="32"/>
          <w:szCs w:val="32"/>
        </w:rPr>
        <w:t>7</w:t>
      </w:r>
      <w:r>
        <w:rPr>
          <w:rFonts w:hint="eastAsia" w:ascii="黑体" w:hAnsi="Times New Roman" w:eastAsia="黑体"/>
          <w:sz w:val="32"/>
          <w:szCs w:val="32"/>
        </w:rPr>
        <w:tab/>
      </w:r>
      <w:r>
        <w:rPr>
          <w:rFonts w:hint="eastAsia" w:ascii="黑体" w:hAnsi="Times New Roman" w:eastAsia="黑体"/>
          <w:sz w:val="32"/>
          <w:szCs w:val="32"/>
        </w:rPr>
        <w:t xml:space="preserve"> 预案管理</w:t>
      </w:r>
    </w:p>
    <w:p w14:paraId="67F61E32">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7.1 预案编制</w:t>
      </w:r>
    </w:p>
    <w:p w14:paraId="1E7B88C9">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 预案修订</w:t>
      </w:r>
    </w:p>
    <w:p w14:paraId="6EE71B43">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7.3 预案实施</w:t>
      </w:r>
    </w:p>
    <w:p w14:paraId="17B347CB">
      <w:pPr>
        <w:adjustRightInd w:val="0"/>
        <w:snapToGrid w:val="0"/>
        <w:spacing w:line="560" w:lineRule="exact"/>
        <w:ind w:firstLine="640" w:firstLineChars="200"/>
        <w:jc w:val="left"/>
        <w:rPr>
          <w:rFonts w:ascii="黑体" w:eastAsia="黑体"/>
          <w:sz w:val="32"/>
          <w:szCs w:val="32"/>
        </w:rPr>
      </w:pPr>
      <w:r>
        <w:rPr>
          <w:rFonts w:hint="eastAsia" w:ascii="黑体" w:eastAsia="黑体"/>
          <w:sz w:val="32"/>
          <w:szCs w:val="32"/>
        </w:rPr>
        <w:t>8 附件</w:t>
      </w:r>
    </w:p>
    <w:p w14:paraId="0A4AE13F">
      <w:pPr>
        <w:adjustRightInd w:val="0"/>
        <w:snapToGrid w:val="0"/>
        <w:spacing w:line="560" w:lineRule="exact"/>
        <w:jc w:val="left"/>
        <w:rPr>
          <w:rFonts w:ascii="Times New Roman" w:hAnsi="Times New Roman" w:eastAsia="黑体"/>
          <w:sz w:val="32"/>
          <w:szCs w:val="32"/>
        </w:rPr>
      </w:pPr>
      <w:r>
        <w:rPr>
          <w:rFonts w:ascii="Times New Roman" w:hAnsi="Times New Roman" w:eastAsia="黑体"/>
          <w:sz w:val="32"/>
          <w:szCs w:val="32"/>
        </w:rPr>
        <w:br w:type="page"/>
      </w:r>
    </w:p>
    <w:p w14:paraId="3E7A19E9">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r>
        <w:rPr>
          <w:rFonts w:hint="eastAsia" w:ascii="黑体" w:hAnsi="黑体" w:eastAsia="黑体" w:cs="黑体"/>
          <w:sz w:val="32"/>
          <w:szCs w:val="32"/>
        </w:rPr>
        <w:t>1 总则</w:t>
      </w:r>
    </w:p>
    <w:p w14:paraId="6FF43B55">
      <w:pPr>
        <w:adjustRightInd w:val="0"/>
        <w:snapToGrid w:val="0"/>
        <w:spacing w:line="560" w:lineRule="exact"/>
        <w:ind w:firstLine="640" w:firstLineChars="200"/>
        <w:jc w:val="left"/>
        <w:rPr>
          <w:rFonts w:ascii="楷体_GB2312" w:eastAsia="楷体_GB2312"/>
          <w:sz w:val="32"/>
          <w:szCs w:val="32"/>
        </w:rPr>
      </w:pPr>
      <w:bookmarkStart w:id="0" w:name="_Toc1091685190"/>
      <w:r>
        <w:rPr>
          <w:rFonts w:hint="eastAsia" w:ascii="楷体_GB2312" w:eastAsia="楷体_GB2312"/>
          <w:sz w:val="32"/>
          <w:szCs w:val="32"/>
        </w:rPr>
        <w:t>1.1 编制目的</w:t>
      </w:r>
      <w:bookmarkEnd w:id="0"/>
    </w:p>
    <w:p w14:paraId="20687DF0">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建立健全本区突发事件气象应急保障工作机制，为有效应对各类突发事件提供气象监测预报预警服务，最大程度减少灾害损失。</w:t>
      </w:r>
    </w:p>
    <w:p w14:paraId="10A92926">
      <w:pPr>
        <w:adjustRightInd w:val="0"/>
        <w:snapToGrid w:val="0"/>
        <w:spacing w:line="560" w:lineRule="exact"/>
        <w:ind w:firstLine="640" w:firstLineChars="200"/>
        <w:jc w:val="left"/>
        <w:rPr>
          <w:rFonts w:ascii="楷体_GB2312" w:eastAsia="楷体_GB2312"/>
          <w:sz w:val="32"/>
          <w:szCs w:val="32"/>
        </w:rPr>
      </w:pPr>
      <w:bookmarkStart w:id="1" w:name="_Toc1867512611"/>
      <w:r>
        <w:rPr>
          <w:rFonts w:hint="eastAsia" w:ascii="楷体_GB2312" w:eastAsia="楷体_GB2312"/>
          <w:sz w:val="32"/>
          <w:szCs w:val="32"/>
        </w:rPr>
        <w:t>1.2 编制依据</w:t>
      </w:r>
      <w:bookmarkEnd w:id="1"/>
    </w:p>
    <w:p w14:paraId="10CA8012">
      <w:pPr>
        <w:adjustRightInd w:val="0"/>
        <w:snapToGrid w:val="0"/>
        <w:spacing w:line="560"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sz w:val="32"/>
          <w:szCs w:val="36"/>
        </w:rPr>
        <w:t>依据《中华人民共和国突发事件应对法》《中华人民共和国气象法》《气象灾害防御条例》《人工影响天气管理条例》《国家突发公共事件总体应急预案》《气象高质量发展纲要（2022—2035年）》以及《北京市实施〈中华人民共和国突发事件应对法〉办法》《北京市实施〈中华人民共和国气象法〉办法》《北京市突发事件应急预案管理办法》《北京市气象灾害防御条例》《北京市突发事件总体应急预案（2021年修订）》《北京市人民政府关于加快推进气象事业高质量发展的意见》《北京市突发事件气象应急保障预案（2024年修订）》《北京市区两级高级别气象预警服务对外叫应标准和规范（2024年修订）》《北京市门头沟区突发事件总体应急预案（2023年修订）》《门头沟区关于加快推进气象事业高质量发展的工作方案》等法律法规和文件，结合本区实际，制定本预案。</w:t>
      </w:r>
    </w:p>
    <w:p w14:paraId="4EBF0F1F">
      <w:pPr>
        <w:adjustRightInd w:val="0"/>
        <w:snapToGrid w:val="0"/>
        <w:spacing w:line="560" w:lineRule="exact"/>
        <w:ind w:firstLine="640" w:firstLineChars="200"/>
        <w:jc w:val="left"/>
        <w:rPr>
          <w:rFonts w:ascii="楷体_GB2312" w:eastAsia="楷体_GB2312"/>
          <w:sz w:val="32"/>
          <w:szCs w:val="32"/>
        </w:rPr>
      </w:pPr>
      <w:bookmarkStart w:id="2" w:name="_Toc1711919666"/>
      <w:r>
        <w:rPr>
          <w:rFonts w:hint="eastAsia" w:ascii="楷体_GB2312" w:eastAsia="楷体_GB2312"/>
          <w:sz w:val="32"/>
          <w:szCs w:val="32"/>
        </w:rPr>
        <w:t>1.3 适用范围</w:t>
      </w:r>
      <w:bookmarkEnd w:id="2"/>
    </w:p>
    <w:p w14:paraId="640BB98F">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本预案适用于在本行政区域内开展的应对台风、暴雨、暴雪、寒潮、持续低温、大风、沙尘（暴）、高温、干旱、雷电、冰雹、霜冻、大雾、霾、道路结冰、电线积冰等气象灾害和洪水、城市积水内涝、地质、森林火灾、农业等受气象影响的自然灾害以及国防动员、反恐、地震等其他非气象灾害类突发事件过程中，开展的气象应急保障相关工作。</w:t>
      </w:r>
    </w:p>
    <w:p w14:paraId="11B6D419">
      <w:pPr>
        <w:adjustRightInd w:val="0"/>
        <w:snapToGrid w:val="0"/>
        <w:spacing w:line="560" w:lineRule="exact"/>
        <w:ind w:firstLine="640" w:firstLineChars="200"/>
        <w:jc w:val="left"/>
        <w:rPr>
          <w:rFonts w:ascii="楷体_GB2312" w:eastAsia="楷体_GB2312"/>
          <w:sz w:val="32"/>
          <w:szCs w:val="32"/>
        </w:rPr>
      </w:pPr>
      <w:bookmarkStart w:id="3" w:name="_Toc139983918"/>
      <w:r>
        <w:rPr>
          <w:rFonts w:hint="eastAsia" w:ascii="楷体_GB2312" w:eastAsia="楷体_GB2312"/>
          <w:sz w:val="32"/>
          <w:szCs w:val="32"/>
        </w:rPr>
        <w:t>1.4 工作原则</w:t>
      </w:r>
      <w:bookmarkEnd w:id="3"/>
    </w:p>
    <w:p w14:paraId="191866E5">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本区突发事件气象应急保障坚持政府主导、部门参与，依法规范、协调有序的工作原则。</w:t>
      </w:r>
    </w:p>
    <w:p w14:paraId="08927C87">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bookmarkStart w:id="4" w:name="_Toc1072912073"/>
      <w:r>
        <w:rPr>
          <w:rFonts w:hint="eastAsia" w:ascii="黑体" w:hAnsi="黑体" w:eastAsia="黑体" w:cs="黑体"/>
          <w:sz w:val="32"/>
          <w:szCs w:val="32"/>
        </w:rPr>
        <w:t>2 组织体系</w:t>
      </w:r>
      <w:bookmarkEnd w:id="4"/>
      <w:bookmarkStart w:id="5" w:name="_Toc606596069"/>
    </w:p>
    <w:bookmarkEnd w:id="5"/>
    <w:p w14:paraId="01B8DDE9">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2.1指挥协调</w:t>
      </w:r>
    </w:p>
    <w:p w14:paraId="1BABCF90">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在门头沟区委、区政府、区应急委和市气象局的统一领导下，由区气象局牵头，各成员单位按职责协同配合，做好突发事件气象应急保障工作。根据需要，由区政府相关领导进行统筹协调。</w:t>
      </w:r>
    </w:p>
    <w:p w14:paraId="6C209005">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2.2工作体系</w:t>
      </w:r>
    </w:p>
    <w:p w14:paraId="6D443C86">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2.2.1</w:t>
      </w:r>
      <w:r>
        <w:rPr>
          <w:rFonts w:hint="eastAsia" w:ascii="仿宋" w:hAnsi="仿宋" w:eastAsia="仿宋_GB2312" w:cs="微软雅黑"/>
          <w:sz w:val="32"/>
          <w:szCs w:val="36"/>
        </w:rPr>
        <w:t xml:space="preserve"> 区气象局：负责全区气象灾害的监测、预报预警和科普宣传工作。负责区突发事件预警信息发布中心业务工作，承担本区各类突发事件预警信息的统一发布和传播管理。负责根据突发事件气象应急保障需求，制定气象保障方案，提供气象监测预报等信息支撑。负责根据保障需要协调市级、周边区局气象保障资源。</w:t>
      </w:r>
    </w:p>
    <w:p w14:paraId="1B652955">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2.2.2 </w:t>
      </w:r>
      <w:r>
        <w:rPr>
          <w:rFonts w:hint="eastAsia" w:ascii="仿宋" w:hAnsi="仿宋" w:eastAsia="仿宋_GB2312" w:cs="微软雅黑"/>
          <w:sz w:val="32"/>
          <w:szCs w:val="36"/>
        </w:rPr>
        <w:t>区应急局</w:t>
      </w:r>
      <w:r>
        <w:rPr>
          <w:rFonts w:hint="eastAsia" w:ascii="仿宋" w:hAnsi="仿宋" w:eastAsia="仿宋_GB2312" w:cs="微软雅黑"/>
          <w:sz w:val="32"/>
          <w:szCs w:val="36"/>
          <w:lang w:eastAsia="zh-CN"/>
        </w:rPr>
        <w:t>：</w:t>
      </w:r>
      <w:r>
        <w:rPr>
          <w:rFonts w:hint="eastAsia" w:ascii="仿宋" w:hAnsi="仿宋" w:eastAsia="仿宋_GB2312" w:cs="微软雅黑"/>
          <w:sz w:val="32"/>
          <w:szCs w:val="36"/>
        </w:rPr>
        <w:t>负责组织</w:t>
      </w:r>
      <w:r>
        <w:rPr>
          <w:rFonts w:hint="eastAsia" w:ascii="仿宋" w:hAnsi="仿宋" w:eastAsia="仿宋_GB2312" w:cs="微软雅黑"/>
          <w:sz w:val="32"/>
          <w:szCs w:val="36"/>
          <w:lang w:eastAsia="zh-CN"/>
        </w:rPr>
        <w:t>、</w:t>
      </w:r>
      <w:r>
        <w:rPr>
          <w:rFonts w:hint="eastAsia" w:ascii="仿宋" w:hAnsi="仿宋" w:eastAsia="仿宋_GB2312" w:cs="微软雅黑"/>
          <w:sz w:val="32"/>
          <w:szCs w:val="36"/>
          <w:lang w:val="en-US" w:eastAsia="zh-CN"/>
        </w:rPr>
        <w:t>调度</w:t>
      </w:r>
      <w:r>
        <w:rPr>
          <w:rFonts w:hint="eastAsia" w:ascii="仿宋" w:hAnsi="仿宋" w:eastAsia="仿宋_GB2312" w:cs="微软雅黑"/>
          <w:sz w:val="32"/>
          <w:szCs w:val="36"/>
        </w:rPr>
        <w:t>气象灾害应急</w:t>
      </w:r>
      <w:r>
        <w:rPr>
          <w:rFonts w:hint="eastAsia" w:ascii="仿宋" w:hAnsi="仿宋" w:eastAsia="仿宋_GB2312" w:cs="微软雅黑"/>
          <w:sz w:val="32"/>
          <w:szCs w:val="36"/>
          <w:lang w:val="en-US" w:eastAsia="zh-CN"/>
        </w:rPr>
        <w:t>指挥、</w:t>
      </w:r>
      <w:r>
        <w:rPr>
          <w:rFonts w:hint="eastAsia" w:ascii="仿宋" w:hAnsi="仿宋" w:eastAsia="仿宋_GB2312" w:cs="微软雅黑"/>
          <w:sz w:val="32"/>
          <w:szCs w:val="36"/>
        </w:rPr>
        <w:t>救助工作；负责灾情数据的统计、核查、分析评估灾情趋势；组织、指导本区应急救灾物资的储备保障等工作；指导受灾街镇做好受灾群众安置，开展灾害救助、社会捐赠、救灾物资调配等工作；协调有关部门做好救灾物资运输、医疗救助和卫生防疫等工作。作为区突发事件预警信息中心的主管部门，负责区突发事件预警信息发布中心行政管理及指导工作。</w:t>
      </w:r>
    </w:p>
    <w:p w14:paraId="55D771B3">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2.2.3 </w:t>
      </w:r>
      <w:r>
        <w:rPr>
          <w:rFonts w:hint="eastAsia" w:ascii="仿宋" w:hAnsi="仿宋" w:eastAsia="仿宋_GB2312" w:cs="微软雅黑"/>
          <w:sz w:val="32"/>
          <w:szCs w:val="36"/>
        </w:rPr>
        <w:t>区委宣传部：负责指导协调全区气象应急处置工作的信息发布和舆论调控工作，组织区属媒体积极开展气象防灾减灾科普宣传和气象应急保障工作宣传。</w:t>
      </w:r>
    </w:p>
    <w:p w14:paraId="1BB9C2B5">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2.2.4 </w:t>
      </w:r>
      <w:r>
        <w:rPr>
          <w:rFonts w:hint="eastAsia" w:ascii="仿宋" w:hAnsi="仿宋" w:eastAsia="仿宋_GB2312" w:cs="微软雅黑"/>
          <w:sz w:val="32"/>
          <w:szCs w:val="36"/>
        </w:rPr>
        <w:t>区水务局：负责会同区气象局规划建设水文气象监测设施，开展行业监测信息、水情、旱情等信息共享；做好因气象灾害导致的洪水、干旱、城市积水内涝等水旱灾害的监测预报，联合区气象局发布山洪灾害风险提示信息。</w:t>
      </w:r>
    </w:p>
    <w:p w14:paraId="1FCACFC6">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2.2.5</w:t>
      </w:r>
      <w:r>
        <w:rPr>
          <w:rFonts w:hint="eastAsia" w:ascii="仿宋_GB2312" w:hAnsi="仿宋_GB2312" w:eastAsia="仿宋_GB2312" w:cs="仿宋_GB2312"/>
          <w:sz w:val="32"/>
          <w:szCs w:val="36"/>
          <w:lang w:val="en-US" w:eastAsia="zh-CN"/>
        </w:rPr>
        <w:t xml:space="preserve"> </w:t>
      </w:r>
      <w:r>
        <w:rPr>
          <w:rFonts w:hint="eastAsia" w:ascii="仿宋" w:hAnsi="仿宋" w:eastAsia="仿宋_GB2312" w:cs="微软雅黑"/>
          <w:sz w:val="32"/>
          <w:szCs w:val="36"/>
        </w:rPr>
        <w:t>市规划自然资源委门头沟分局：负责会同区气象局规划建设行业气象监测设施，开展行业监测信息、地质灾害灾情等信息共享；做好因气象灾害导致的滑坡、泥石流、崩塌等地质灾害的监测预报，联合区气象局发布地质灾害气象风险预警信息。</w:t>
      </w:r>
    </w:p>
    <w:p w14:paraId="44196BBB">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2.2.6 </w:t>
      </w:r>
      <w:r>
        <w:rPr>
          <w:rFonts w:hint="eastAsia" w:ascii="仿宋" w:hAnsi="仿宋" w:eastAsia="仿宋_GB2312" w:cs="微软雅黑"/>
          <w:sz w:val="32"/>
          <w:szCs w:val="36"/>
        </w:rPr>
        <w:t>区园林绿化局：配合区气象局规划建设气象监测设施，共享森林气象信息。做好森林火情监测，按照区气象局、区森防办森林火灾风险研判、火情监测评估、森林火情预警等级，启动应急预案做好森林防火工作。</w:t>
      </w:r>
    </w:p>
    <w:p w14:paraId="6355C60E">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2.2.7 </w:t>
      </w:r>
      <w:r>
        <w:rPr>
          <w:rFonts w:hint="eastAsia" w:ascii="仿宋" w:hAnsi="仿宋" w:eastAsia="仿宋_GB2312" w:cs="微软雅黑"/>
          <w:sz w:val="32"/>
          <w:szCs w:val="36"/>
        </w:rPr>
        <w:t>区生态环境局：负责会同区气象局规划建设环境气象监测设施，开展环境监测信息、空气质量等信息共享；做好空气质量监测预报，联合区气象局开展空气污染气象条件会商，适时发布空气重污染预警信息。</w:t>
      </w:r>
    </w:p>
    <w:p w14:paraId="0FAD21AE">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2.2.8 </w:t>
      </w:r>
      <w:r>
        <w:rPr>
          <w:rFonts w:hint="eastAsia" w:ascii="仿宋" w:hAnsi="仿宋" w:eastAsia="仿宋_GB2312" w:cs="微软雅黑"/>
          <w:sz w:val="32"/>
          <w:szCs w:val="36"/>
        </w:rPr>
        <w:t>区农业农村局：负责配合区气象局规划建设设施农业气象监测设施，开展信息共享；按照市局部署，做好农业灾害监测预报，联合区气象局发布农业气象灾害风险预警信息。</w:t>
      </w:r>
    </w:p>
    <w:p w14:paraId="2DF2019A">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2.2.9 </w:t>
      </w:r>
      <w:r>
        <w:rPr>
          <w:rFonts w:hint="eastAsia" w:ascii="仿宋" w:hAnsi="仿宋" w:eastAsia="仿宋_GB2312" w:cs="微软雅黑"/>
          <w:sz w:val="32"/>
          <w:szCs w:val="36"/>
        </w:rPr>
        <w:t>区城市管理委：负责建立城市安全运行气象保障会商机制，开展热电气等能源信息和区属道路等信息共享；负责燃气、热力、电力、加气站等所属市政公用设施的安全运行，配合做好应急救灾工作。</w:t>
      </w:r>
    </w:p>
    <w:p w14:paraId="2D94579E">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 xml:space="preserve">2.2.10 </w:t>
      </w:r>
      <w:r>
        <w:rPr>
          <w:rFonts w:hint="eastAsia" w:ascii="仿宋" w:hAnsi="仿宋" w:eastAsia="仿宋_GB2312" w:cs="微软雅黑"/>
          <w:sz w:val="32"/>
          <w:szCs w:val="36"/>
        </w:rPr>
        <w:t>区经信局：负责协调调动各电信运营商做好抢险救灾指挥的通信保障工作。</w:t>
      </w:r>
    </w:p>
    <w:p w14:paraId="5E85B4F4">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6"/>
        </w:rPr>
        <w:t xml:space="preserve">2.2.11 </w:t>
      </w:r>
      <w:r>
        <w:rPr>
          <w:rFonts w:hint="eastAsia" w:ascii="仿宋" w:hAnsi="仿宋" w:eastAsia="仿宋_GB2312"/>
          <w:sz w:val="32"/>
          <w:szCs w:val="32"/>
        </w:rPr>
        <w:t>突发事件属地街镇：负责为现场气象保障工作提供必要的场地、电力、通讯和后勤保障。</w:t>
      </w:r>
    </w:p>
    <w:p w14:paraId="1C6D52A8">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_GB2312" w:hAnsi="仿宋_GB2312" w:eastAsia="仿宋_GB2312" w:cs="仿宋_GB2312"/>
          <w:sz w:val="32"/>
          <w:szCs w:val="36"/>
        </w:rPr>
        <w:t>2.2.12</w:t>
      </w:r>
      <w:r>
        <w:rPr>
          <w:rFonts w:hint="eastAsia" w:ascii="仿宋" w:hAnsi="仿宋" w:eastAsia="仿宋_GB2312" w:cs="微软雅黑"/>
          <w:sz w:val="32"/>
          <w:szCs w:val="36"/>
        </w:rPr>
        <w:t xml:space="preserve"> 突发事件处置主责部门：负责与气象部门建立会商联动和信息共享机制。根据突发事件种类，提出气象应急保障需求。为气象应急保障提供必要的灾情信息、现场环境、重点保障部位等信息支撑。负责根据现场气象条件和预报预警信息，做好突发事件应急处置。会同宣传部门管理和协调信息发布工作。</w:t>
      </w:r>
    </w:p>
    <w:p w14:paraId="4D5432D9">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6"/>
        </w:rPr>
        <w:t xml:space="preserve">2.2.13 </w:t>
      </w:r>
      <w:r>
        <w:rPr>
          <w:rFonts w:hint="eastAsia" w:ascii="仿宋" w:hAnsi="仿宋" w:eastAsia="仿宋_GB2312"/>
          <w:sz w:val="32"/>
          <w:szCs w:val="32"/>
        </w:rPr>
        <w:t>专家组：区气象局组织成立专家组，专家组由成员单位推荐副高级职称或副处级职务以上人员组成。负责对气象灾害监测预警和突发事件气象应急保障工作提供技术指导和咨询建议，负责开展灾情调查和总结评估。</w:t>
      </w:r>
    </w:p>
    <w:p w14:paraId="59FA9526">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r>
        <w:rPr>
          <w:rFonts w:hint="eastAsia" w:ascii="黑体" w:hAnsi="黑体" w:eastAsia="黑体" w:cs="黑体"/>
          <w:sz w:val="32"/>
          <w:szCs w:val="32"/>
        </w:rPr>
        <w:t>3 监测与预警</w:t>
      </w:r>
    </w:p>
    <w:p w14:paraId="176918DF">
      <w:pPr>
        <w:adjustRightInd w:val="0"/>
        <w:snapToGrid w:val="0"/>
        <w:spacing w:line="560" w:lineRule="exact"/>
        <w:ind w:firstLine="640" w:firstLineChars="200"/>
        <w:jc w:val="left"/>
        <w:rPr>
          <w:rFonts w:ascii="楷体_GB2312" w:eastAsia="楷体_GB2312"/>
          <w:sz w:val="32"/>
          <w:szCs w:val="32"/>
        </w:rPr>
      </w:pPr>
      <w:bookmarkStart w:id="6" w:name="_Toc2000365139"/>
      <w:r>
        <w:rPr>
          <w:rFonts w:hint="eastAsia" w:ascii="楷体_GB2312" w:eastAsia="楷体_GB2312"/>
          <w:sz w:val="32"/>
          <w:szCs w:val="32"/>
        </w:rPr>
        <w:t>3.</w:t>
      </w:r>
      <w:bookmarkEnd w:id="6"/>
      <w:bookmarkStart w:id="7" w:name="_Toc483639053"/>
      <w:r>
        <w:rPr>
          <w:rFonts w:hint="eastAsia" w:ascii="楷体_GB2312" w:eastAsia="楷体_GB2312"/>
          <w:sz w:val="32"/>
          <w:szCs w:val="32"/>
        </w:rPr>
        <w:t>1 监测</w:t>
      </w:r>
      <w:bookmarkEnd w:id="7"/>
      <w:r>
        <w:rPr>
          <w:rFonts w:hint="eastAsia" w:ascii="楷体_GB2312" w:eastAsia="楷体_GB2312"/>
          <w:sz w:val="32"/>
          <w:szCs w:val="32"/>
        </w:rPr>
        <w:t>与预报</w:t>
      </w:r>
    </w:p>
    <w:p w14:paraId="2B373166">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区气象局会同有关部门建立和完善气象灾害监测预测预报体系，优化观测站网，完善监测网络，提高气象灾害综合监测能力。做好气象灾害的日常监测，提升实时监测、早期识别和预警感知能力。建立和完善气象灾害预测预报体系，紧盯灾害性、突发性天气，加强会商研判，面向区委、区政府和有关部门做好天气趋势预测预报和临灾预警，提高分街镇气象预报预警的能力和精准度。</w:t>
      </w:r>
    </w:p>
    <w:p w14:paraId="37FE78E5">
      <w:pPr>
        <w:adjustRightInd w:val="0"/>
        <w:snapToGrid w:val="0"/>
        <w:spacing w:line="560" w:lineRule="exact"/>
        <w:ind w:firstLine="640" w:firstLineChars="200"/>
        <w:jc w:val="left"/>
        <w:rPr>
          <w:rFonts w:ascii="楷体_GB2312" w:eastAsia="楷体_GB2312"/>
          <w:sz w:val="32"/>
          <w:szCs w:val="32"/>
        </w:rPr>
      </w:pPr>
      <w:bookmarkStart w:id="8" w:name="_Toc2107998343"/>
      <w:r>
        <w:rPr>
          <w:rFonts w:hint="eastAsia" w:ascii="楷体_GB2312" w:eastAsia="楷体_GB2312"/>
          <w:sz w:val="32"/>
          <w:szCs w:val="32"/>
        </w:rPr>
        <w:t xml:space="preserve">3.2 </w:t>
      </w:r>
      <w:bookmarkEnd w:id="8"/>
      <w:r>
        <w:rPr>
          <w:rFonts w:hint="eastAsia" w:ascii="楷体_GB2312" w:eastAsia="楷体_GB2312"/>
          <w:sz w:val="32"/>
          <w:szCs w:val="32"/>
        </w:rPr>
        <w:t>信息共享</w:t>
      </w:r>
    </w:p>
    <w:p w14:paraId="31EDF243">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区气象局及时发布气象灾害监测预报预警信息，与突发事件主责部门建立气象灾害监测预报预警联动机制，实现突发事件相关灾情、险情、处置情况、服务需求等信息的实时共享。</w:t>
      </w:r>
    </w:p>
    <w:p w14:paraId="793A3CE8">
      <w:pPr>
        <w:adjustRightInd w:val="0"/>
        <w:snapToGrid w:val="0"/>
        <w:spacing w:line="560" w:lineRule="exact"/>
        <w:ind w:firstLine="640" w:firstLineChars="200"/>
        <w:jc w:val="left"/>
        <w:rPr>
          <w:rFonts w:ascii="楷体_GB2312" w:eastAsia="楷体_GB2312"/>
          <w:sz w:val="32"/>
          <w:szCs w:val="32"/>
        </w:rPr>
      </w:pPr>
      <w:bookmarkStart w:id="9" w:name="_Toc2052229231"/>
      <w:r>
        <w:rPr>
          <w:rFonts w:hint="eastAsia" w:ascii="楷体_GB2312" w:eastAsia="楷体_GB2312"/>
          <w:sz w:val="32"/>
          <w:szCs w:val="32"/>
        </w:rPr>
        <w:t xml:space="preserve">3.3 </w:t>
      </w:r>
      <w:bookmarkEnd w:id="9"/>
      <w:r>
        <w:rPr>
          <w:rFonts w:hint="eastAsia" w:ascii="楷体_GB2312" w:eastAsia="楷体_GB2312"/>
          <w:sz w:val="32"/>
          <w:szCs w:val="32"/>
        </w:rPr>
        <w:t>气象灾害预警</w:t>
      </w:r>
    </w:p>
    <w:p w14:paraId="7B87978E">
      <w:pPr>
        <w:adjustRightInd w:val="0"/>
        <w:snapToGrid w:val="0"/>
        <w:spacing w:line="560" w:lineRule="exact"/>
        <w:ind w:firstLine="640" w:firstLineChars="200"/>
        <w:jc w:val="left"/>
        <w:rPr>
          <w:rFonts w:hint="eastAsia" w:ascii="仿宋" w:hAnsi="仿宋" w:eastAsia="仿宋_GB2312"/>
          <w:sz w:val="32"/>
          <w:szCs w:val="32"/>
        </w:rPr>
      </w:pPr>
      <w:bookmarkStart w:id="10" w:name="_Toc832868658"/>
      <w:r>
        <w:rPr>
          <w:rFonts w:hint="eastAsia" w:ascii="仿宋_GB2312" w:hAnsi="仿宋_GB2312" w:eastAsia="仿宋_GB2312" w:cs="仿宋_GB2312"/>
          <w:sz w:val="32"/>
          <w:szCs w:val="36"/>
        </w:rPr>
        <w:t>3.3.1</w:t>
      </w:r>
      <w:r>
        <w:rPr>
          <w:rFonts w:hint="eastAsia" w:ascii="仿宋" w:hAnsi="仿宋" w:eastAsia="仿宋_GB2312"/>
          <w:sz w:val="32"/>
          <w:szCs w:val="32"/>
        </w:rPr>
        <w:t xml:space="preserve"> </w:t>
      </w:r>
      <w:bookmarkEnd w:id="10"/>
      <w:r>
        <w:rPr>
          <w:rFonts w:hint="eastAsia" w:ascii="仿宋" w:hAnsi="仿宋" w:eastAsia="仿宋_GB2312"/>
          <w:sz w:val="32"/>
          <w:szCs w:val="32"/>
        </w:rPr>
        <w:t>预警等级</w:t>
      </w:r>
    </w:p>
    <w:p w14:paraId="475FDAE1">
      <w:pPr>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按照气象灾害的严重程度，发展态势和可能造成的危害程度，气象灾害预警等级从高到低分为一级、二级、三级和四级，分别用红色、橙色、黄色和蓝色标示，一级为最高级别，四级为最低级别。</w:t>
      </w:r>
    </w:p>
    <w:p w14:paraId="7AAF61FA">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6"/>
        </w:rPr>
        <w:t xml:space="preserve">3.3.2 </w:t>
      </w:r>
      <w:r>
        <w:rPr>
          <w:rFonts w:hint="eastAsia" w:ascii="仿宋" w:hAnsi="仿宋" w:eastAsia="仿宋_GB2312"/>
          <w:sz w:val="32"/>
          <w:szCs w:val="32"/>
        </w:rPr>
        <w:t>预警制作</w:t>
      </w:r>
    </w:p>
    <w:p w14:paraId="656A51E7">
      <w:pPr>
        <w:widowControl/>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气象灾害预警内容包括气象灾害类别、预警级别、起始时间、预计持续时间、可能影响范围、警示事项、应采取的措施和发布单位、发布时间等。</w:t>
      </w:r>
    </w:p>
    <w:p w14:paraId="532A813C">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6"/>
        </w:rPr>
        <w:t xml:space="preserve">3.3.3 </w:t>
      </w:r>
      <w:r>
        <w:rPr>
          <w:rFonts w:hint="eastAsia" w:ascii="仿宋" w:hAnsi="仿宋" w:eastAsia="仿宋_GB2312"/>
          <w:sz w:val="32"/>
          <w:szCs w:val="32"/>
        </w:rPr>
        <w:t>预警审批与发布</w:t>
      </w:r>
    </w:p>
    <w:p w14:paraId="17247CE6">
      <w:pPr>
        <w:widowControl/>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除暴雨外的其他气象灾害预警信号：蓝色、黄色预警信号由区气象局负责审批和发布。橙色预警信号由区气象局向区应急办提出预警建议，由区应急办报请分管区领导批准后发布。红色预警信号由区气象局向区应急办提出预警建议，由区应急办报请主要区领导批准后发布。</w:t>
      </w:r>
    </w:p>
    <w:p w14:paraId="6F86DE46">
      <w:pPr>
        <w:widowControl/>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暴雨预警信号：暴雨蓝色预警信号由区气象局发布并报区防汛办备案；暴雨黄色预警信号经区气象局商区防汛办后，由区气象局发布；暴雨橙色预警信号由区气象局商区防汛办后，经分管区领导批准后，由区气象局发布；暴雨红色预警信号由区气象局商区防汛办后，报区防汛指挥部总指挥批准后，由区气象局发布。</w:t>
      </w:r>
    </w:p>
    <w:p w14:paraId="4E2E7AA1">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6"/>
        </w:rPr>
        <w:t>3.3.4</w:t>
      </w:r>
      <w:r>
        <w:rPr>
          <w:rFonts w:hint="eastAsia" w:ascii="仿宋" w:hAnsi="仿宋" w:eastAsia="仿宋_GB2312"/>
          <w:sz w:val="32"/>
          <w:szCs w:val="32"/>
        </w:rPr>
        <w:t xml:space="preserve"> 预警传播</w:t>
      </w:r>
    </w:p>
    <w:p w14:paraId="6E5DAEAE">
      <w:pPr>
        <w:overflowPunct w:val="0"/>
        <w:adjustRightInd w:val="0"/>
        <w:snapToGrid w:val="0"/>
        <w:spacing w:line="560" w:lineRule="exact"/>
        <w:ind w:firstLine="640" w:firstLineChars="200"/>
        <w:textAlignment w:val="bottom"/>
        <w:rPr>
          <w:rFonts w:hint="eastAsia" w:ascii="仿宋" w:hAnsi="仿宋" w:eastAsia="仿宋_GB2312" w:cs="微软雅黑"/>
          <w:sz w:val="32"/>
          <w:szCs w:val="36"/>
        </w:rPr>
      </w:pPr>
      <w:r>
        <w:rPr>
          <w:rFonts w:hint="eastAsia" w:ascii="仿宋" w:hAnsi="仿宋" w:eastAsia="仿宋_GB2312" w:cs="微软雅黑"/>
          <w:sz w:val="32"/>
          <w:szCs w:val="36"/>
        </w:rPr>
        <w:t>区应急局建立气象灾害预警信息传播机制，区相关部门落实气象预警接收和传播工作，充分利用各种传播手段，快速、及时、准确地将预警信息传播给公众。宣传、网信、通信等主管部门，要协调指导</w:t>
      </w:r>
      <w:r>
        <w:rPr>
          <w:rFonts w:hint="eastAsia" w:ascii="仿宋" w:hAnsi="仿宋" w:eastAsia="仿宋_GB2312" w:cs="微软雅黑"/>
          <w:sz w:val="32"/>
          <w:szCs w:val="36"/>
          <w:lang w:val="en-US" w:eastAsia="zh-CN"/>
        </w:rPr>
        <w:t>新媒体、</w:t>
      </w:r>
      <w:r>
        <w:rPr>
          <w:rFonts w:hint="eastAsia" w:ascii="仿宋" w:hAnsi="仿宋" w:eastAsia="仿宋_GB2312" w:cs="微软雅黑"/>
          <w:sz w:val="32"/>
          <w:szCs w:val="36"/>
        </w:rPr>
        <w:t>广播、电视、融媒体中心等媒体和基础电信运营企业，优化审批流程，建立上下贯通的气象预警信息发布机制，及时、准确、无偿播发气象预警信息。</w:t>
      </w:r>
      <w:bookmarkStart w:id="11" w:name="_Toc1919572533"/>
    </w:p>
    <w:p w14:paraId="06B41F1C">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6"/>
        </w:rPr>
        <w:t>3.3.5</w:t>
      </w:r>
      <w:r>
        <w:rPr>
          <w:rFonts w:hint="eastAsia" w:ascii="仿宋" w:hAnsi="仿宋" w:eastAsia="仿宋_GB2312"/>
          <w:sz w:val="32"/>
          <w:szCs w:val="32"/>
        </w:rPr>
        <w:t xml:space="preserve"> 预警信号解除</w:t>
      </w:r>
    </w:p>
    <w:p w14:paraId="20579199">
      <w:pPr>
        <w:widowControl/>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当气象灾害影响已经解除，区气象局应及时解除预警信号，并通报相关部门和单位。</w:t>
      </w:r>
    </w:p>
    <w:p w14:paraId="23E77452">
      <w:pPr>
        <w:suppressAutoHyphens/>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3.4</w:t>
      </w:r>
      <w:r>
        <w:rPr>
          <w:rFonts w:hint="eastAsia" w:ascii="楷体_GB2312" w:eastAsia="楷体_GB2312"/>
          <w:sz w:val="32"/>
          <w:szCs w:val="32"/>
          <w:lang w:val="en-US" w:eastAsia="zh-CN"/>
        </w:rPr>
        <w:t xml:space="preserve"> </w:t>
      </w:r>
      <w:r>
        <w:rPr>
          <w:rFonts w:hint="eastAsia" w:ascii="楷体_GB2312" w:eastAsia="楷体_GB2312"/>
          <w:sz w:val="32"/>
          <w:szCs w:val="32"/>
        </w:rPr>
        <w:t>其他灾害预警</w:t>
      </w:r>
    </w:p>
    <w:p w14:paraId="0C009727">
      <w:pPr>
        <w:suppressAutoHyphens/>
        <w:adjustRightInd w:val="0"/>
        <w:snapToGrid w:val="0"/>
        <w:spacing w:line="560" w:lineRule="exact"/>
        <w:ind w:firstLine="640" w:firstLineChars="200"/>
        <w:rPr>
          <w:rFonts w:hint="eastAsia" w:ascii="仿宋" w:hAnsi="仿宋" w:eastAsia="仿宋_GB2312" w:cs="微软雅黑"/>
          <w:sz w:val="32"/>
          <w:szCs w:val="36"/>
        </w:rPr>
      </w:pPr>
      <w:r>
        <w:rPr>
          <w:rFonts w:hint="eastAsia" w:ascii="仿宋" w:hAnsi="仿宋" w:eastAsia="仿宋_GB2312" w:cs="微软雅黑"/>
          <w:sz w:val="32"/>
          <w:szCs w:val="36"/>
        </w:rPr>
        <w:t>其他突发事件预警的分级、制作、发布、传播、解除规定根据对应突发事件专项应急预案和门头沟区突发事件预警信息发布管理办法执行，本预案不另作要求。</w:t>
      </w:r>
    </w:p>
    <w:p w14:paraId="13D926FA">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r>
        <w:rPr>
          <w:rFonts w:hint="eastAsia" w:ascii="黑体" w:hAnsi="黑体" w:eastAsia="黑体" w:cs="黑体"/>
          <w:sz w:val="32"/>
          <w:szCs w:val="32"/>
        </w:rPr>
        <w:t>4 应急</w:t>
      </w:r>
      <w:bookmarkEnd w:id="11"/>
      <w:r>
        <w:rPr>
          <w:rFonts w:hint="eastAsia" w:ascii="黑体" w:hAnsi="黑体" w:eastAsia="黑体" w:cs="黑体"/>
          <w:sz w:val="32"/>
          <w:szCs w:val="32"/>
        </w:rPr>
        <w:t>保障</w:t>
      </w:r>
    </w:p>
    <w:p w14:paraId="20223CF7">
      <w:pPr>
        <w:overflowPunct w:val="0"/>
        <w:adjustRightInd w:val="0"/>
        <w:snapToGrid w:val="0"/>
        <w:spacing w:line="560" w:lineRule="exact"/>
        <w:ind w:firstLine="640" w:firstLineChars="200"/>
        <w:textAlignment w:val="bottom"/>
        <w:rPr>
          <w:rFonts w:hint="eastAsia" w:ascii="仿宋" w:hAnsi="仿宋" w:eastAsia="仿宋_GB2312" w:cs="微软雅黑"/>
          <w:sz w:val="32"/>
          <w:szCs w:val="36"/>
        </w:rPr>
      </w:pPr>
      <w:r>
        <w:rPr>
          <w:rFonts w:hint="eastAsia" w:ascii="仿宋" w:hAnsi="仿宋" w:eastAsia="仿宋_GB2312" w:cs="微软雅黑"/>
          <w:sz w:val="32"/>
          <w:szCs w:val="36"/>
        </w:rPr>
        <w:t>根据预案适用范围，分气象类灾害应急保障和其他突发事件现场应急保障两类场景。</w:t>
      </w:r>
    </w:p>
    <w:p w14:paraId="2CD347B5">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4.1 气象类灾害应急保障</w:t>
      </w:r>
    </w:p>
    <w:p w14:paraId="503C884A">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4.1.1 应急保障等级</w:t>
      </w:r>
    </w:p>
    <w:p w14:paraId="6E47A77E">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根据气象灾害种类，综合考虑气象灾害预警信号等级和区专项应急预案响应等级，经综合研判，确定应急保障等级。保障等级由低到高分为四级，一级为最高级别。</w:t>
      </w:r>
    </w:p>
    <w:p w14:paraId="1FF8D20B">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4.1.2 四级保障行动</w:t>
      </w:r>
    </w:p>
    <w:p w14:paraId="1AD5B800">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_GB2312" w:hAnsi="仿宋_GB2312" w:eastAsia="仿宋_GB2312" w:cs="仿宋_GB2312"/>
          <w:sz w:val="32"/>
          <w:szCs w:val="36"/>
        </w:rPr>
        <w:t>区气象局科级带班领导24小时在岗带班值守，参加市区两级气象会商。参加区专项指挥部或应急处置主责部门组织的联动会商，按要求定时报告天气。通过约定渠道随时滚动发布气象预报预警和服务专报，为相关部门组织开展防灾减灾工作提供决策建议。暴雨、台风每两小时通报雨情等天气实况及天气预测结果，期间监测分析天气条件有较明</w:t>
      </w:r>
      <w:r>
        <w:rPr>
          <w:rFonts w:hint="eastAsia" w:ascii="仿宋" w:hAnsi="仿宋" w:eastAsia="仿宋_GB2312"/>
          <w:sz w:val="32"/>
          <w:szCs w:val="32"/>
        </w:rPr>
        <w:t>显变化时，随时更新预报。通过自有媒体渠道面向公众发布气象灾害预警信号和防御指南，跟踪发布天气实况、预报和科普解读。视情况开展人工影响天气作业。</w:t>
      </w:r>
    </w:p>
    <w:p w14:paraId="6861A917">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区水务局、</w:t>
      </w:r>
      <w:r>
        <w:rPr>
          <w:rFonts w:hint="eastAsia" w:ascii="仿宋" w:hAnsi="仿宋" w:eastAsia="仿宋_GB2312" w:cs="微软雅黑"/>
          <w:sz w:val="32"/>
          <w:szCs w:val="36"/>
        </w:rPr>
        <w:t>市规划自然资源委门头沟分局、</w:t>
      </w:r>
      <w:r>
        <w:rPr>
          <w:rFonts w:hint="eastAsia" w:ascii="仿宋" w:hAnsi="仿宋" w:eastAsia="仿宋_GB2312"/>
          <w:sz w:val="32"/>
          <w:szCs w:val="32"/>
        </w:rPr>
        <w:t>区农业农村局、区园林绿化局、区生态环境局与区气象局共享本行业监测信息和灾害隐患点信息，支撑气象灾害风险研判。</w:t>
      </w:r>
    </w:p>
    <w:p w14:paraId="6240E267">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区应急局通过预警信息发布平台向有关部门和各级应急责任人发布区级气象灾害预警和安全提示信息，通过整合各类媒体向社会发布气象灾害预警信息和公众防护指引。</w:t>
      </w:r>
    </w:p>
    <w:p w14:paraId="5794BDC1">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区委宣传部指导协调有关单位做好气象灾害相关信息发布和舆论调控工作，组织区属媒体开展气象防灾减灾科普宣传和舆情引导。</w:t>
      </w:r>
    </w:p>
    <w:p w14:paraId="2F0544E4">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区水务局、</w:t>
      </w:r>
      <w:r>
        <w:rPr>
          <w:rFonts w:hint="eastAsia" w:ascii="仿宋" w:hAnsi="仿宋" w:eastAsia="仿宋_GB2312" w:cs="微软雅黑"/>
          <w:sz w:val="32"/>
          <w:szCs w:val="36"/>
        </w:rPr>
        <w:t>市规划自然资源委门头沟分局</w:t>
      </w:r>
      <w:r>
        <w:rPr>
          <w:rFonts w:hint="eastAsia" w:ascii="仿宋" w:hAnsi="仿宋" w:eastAsia="仿宋_GB2312"/>
          <w:sz w:val="32"/>
          <w:szCs w:val="32"/>
        </w:rPr>
        <w:t>与区气象局开展联动会商，视情况制作发布山洪、城市积水内涝、地质灾害等气象风险预警和提示信息。</w:t>
      </w:r>
    </w:p>
    <w:p w14:paraId="51FFDD02">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2"/>
        </w:rPr>
        <w:t xml:space="preserve">4.1.3 </w:t>
      </w:r>
      <w:r>
        <w:rPr>
          <w:rFonts w:hint="eastAsia" w:ascii="仿宋" w:hAnsi="仿宋" w:eastAsia="仿宋_GB2312"/>
          <w:sz w:val="32"/>
          <w:szCs w:val="32"/>
        </w:rPr>
        <w:t>三级保障行动</w:t>
      </w:r>
    </w:p>
    <w:p w14:paraId="27A151D0">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_GB2312" w:hAnsi="仿宋_GB2312" w:eastAsia="仿宋_GB2312" w:cs="仿宋_GB2312"/>
          <w:sz w:val="32"/>
          <w:szCs w:val="36"/>
        </w:rPr>
        <w:t>区气象局科级负责人24小时在岗值守，开展加密气象观测，参加市区两级气象会商。加强</w:t>
      </w:r>
      <w:r>
        <w:rPr>
          <w:rFonts w:hint="eastAsia" w:ascii="仿宋" w:hAnsi="仿宋" w:eastAsia="仿宋_GB2312"/>
          <w:sz w:val="32"/>
          <w:szCs w:val="32"/>
        </w:rPr>
        <w:t>报告制度，按要求定时向区专项指</w:t>
      </w:r>
      <w:r>
        <w:rPr>
          <w:rFonts w:hint="eastAsia" w:ascii="仿宋_GB2312" w:hAnsi="仿宋_GB2312" w:eastAsia="仿宋_GB2312" w:cs="仿宋_GB2312"/>
          <w:sz w:val="32"/>
          <w:szCs w:val="36"/>
        </w:rPr>
        <w:t>挥部和应急处置主责部门报告天气，通过约定渠道滚动加密发布气象预报预警和服务专报，为相关部门组织开展防灾减灾工作提供决策建议。暴雨、台风每1小时通报雨情等天气实况及天气预测结果，期间监测分析天气条件有较明显变化时，随时更新预报。通过自有渠道面向公众发布气象灾害预警和防</w:t>
      </w:r>
      <w:r>
        <w:rPr>
          <w:rFonts w:hint="eastAsia" w:ascii="仿宋" w:hAnsi="仿宋" w:eastAsia="仿宋_GB2312"/>
          <w:sz w:val="32"/>
          <w:szCs w:val="32"/>
        </w:rPr>
        <w:t>御指南，跟踪发布天气实况、预报和科普解读。</w:t>
      </w:r>
      <w:r>
        <w:rPr>
          <w:rFonts w:hint="eastAsia" w:ascii="仿宋" w:hAnsi="仿宋" w:eastAsia="仿宋_GB2312"/>
          <w:sz w:val="32"/>
          <w:szCs w:val="32"/>
          <w:lang w:val="en-US" w:eastAsia="zh-CN"/>
        </w:rPr>
        <w:t>视情况</w:t>
      </w:r>
      <w:r>
        <w:rPr>
          <w:rFonts w:hint="eastAsia" w:ascii="仿宋" w:hAnsi="仿宋" w:eastAsia="仿宋_GB2312"/>
          <w:sz w:val="32"/>
          <w:szCs w:val="32"/>
        </w:rPr>
        <w:t>开展人工影响天气作业。</w:t>
      </w:r>
    </w:p>
    <w:p w14:paraId="004EE214">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区水务局、市规划自然资源委门头沟分局、区农业农村局、区园林绿化局、区生态环境局及时与区气象局共享本行业监测信息和灾害隐患点信息，支撑气象灾害风险研判。</w:t>
      </w:r>
    </w:p>
    <w:p w14:paraId="1960CE05">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区应急局通过预警信息发布平台向有关部门和各级应急责任人及时发布区级气象灾害预警信息，滚动发布安全提示信息。通过整合各类媒体向社会快速发布气象灾害预警和公众防护指引。</w:t>
      </w:r>
    </w:p>
    <w:p w14:paraId="7A5124C9">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区委宣传部指导协调有关单位做好气象灾害相关信息发布和舆论调控工作，组织区属媒体紧密跟踪天气变化，滚动开展气象防灾减灾科普宣传和舆情引导。</w:t>
      </w:r>
    </w:p>
    <w:p w14:paraId="2F28D381">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区水务局、</w:t>
      </w:r>
      <w:r>
        <w:rPr>
          <w:rFonts w:hint="eastAsia" w:ascii="仿宋" w:hAnsi="仿宋" w:eastAsia="仿宋_GB2312" w:cs="微软雅黑"/>
          <w:sz w:val="32"/>
          <w:szCs w:val="36"/>
        </w:rPr>
        <w:t>市规划自然资源委门头沟分局</w:t>
      </w:r>
      <w:r>
        <w:rPr>
          <w:rFonts w:hint="eastAsia" w:ascii="仿宋" w:hAnsi="仿宋" w:eastAsia="仿宋_GB2312"/>
          <w:sz w:val="32"/>
          <w:szCs w:val="32"/>
        </w:rPr>
        <w:t>与区气象局开展联动会商，及时发布山洪、城市积水内涝、地质灾害等气象风险预警和提示信息。</w:t>
      </w:r>
    </w:p>
    <w:p w14:paraId="4500EF97">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2"/>
        </w:rPr>
        <w:t xml:space="preserve">4.1.4 </w:t>
      </w:r>
      <w:r>
        <w:rPr>
          <w:rFonts w:hint="eastAsia" w:ascii="仿宋" w:hAnsi="仿宋" w:eastAsia="仿宋_GB2312"/>
          <w:sz w:val="32"/>
          <w:szCs w:val="32"/>
        </w:rPr>
        <w:t>二级保障行动</w:t>
      </w:r>
    </w:p>
    <w:p w14:paraId="6B15AE3F">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_GB2312" w:hAnsi="仿宋_GB2312" w:eastAsia="仿宋_GB2312" w:cs="仿宋_GB2312"/>
          <w:sz w:val="32"/>
          <w:szCs w:val="36"/>
        </w:rPr>
        <w:t>区气象局主要负责人、分管局领导24小时轮流在岗带班值守，加密开展气象观测，参加市区两级气象会商。必要时按照要求到达指定位置，向区专项指挥部和应急处置主责部门随时报告天气，通过约定渠道滚动更新发布气象预报预警和服务专报，为相关部门组织开展防灾减灾工作提供决策建议。暴</w:t>
      </w:r>
      <w:r>
        <w:rPr>
          <w:rFonts w:hint="eastAsia" w:ascii="仿宋" w:hAnsi="仿宋" w:eastAsia="仿宋_GB2312"/>
          <w:sz w:val="32"/>
          <w:szCs w:val="32"/>
        </w:rPr>
        <w:t>雨、</w:t>
      </w:r>
      <w:r>
        <w:rPr>
          <w:rFonts w:hint="eastAsia" w:ascii="仿宋_GB2312" w:hAnsi="仿宋_GB2312" w:eastAsia="仿宋_GB2312" w:cs="仿宋_GB2312"/>
          <w:sz w:val="32"/>
          <w:szCs w:val="36"/>
        </w:rPr>
        <w:t>台风每1小时通报雨情等天气实况及天气预测结果，期间监测分析天气条</w:t>
      </w:r>
      <w:r>
        <w:rPr>
          <w:rFonts w:hint="eastAsia" w:ascii="仿宋" w:hAnsi="仿宋" w:eastAsia="仿宋_GB2312"/>
          <w:sz w:val="32"/>
          <w:szCs w:val="32"/>
        </w:rPr>
        <w:t>件有较明显变化时，随时更新预报。通过自有渠道面向公众发布气象灾害预警和防御指南，滚动加密发布天气实况、预报和科普解读。</w:t>
      </w:r>
      <w:r>
        <w:rPr>
          <w:rFonts w:hint="eastAsia" w:ascii="仿宋" w:hAnsi="仿宋" w:eastAsia="仿宋_GB2312"/>
          <w:sz w:val="32"/>
          <w:szCs w:val="32"/>
          <w:lang w:eastAsia="zh-CN"/>
        </w:rPr>
        <w:t>视情况</w:t>
      </w:r>
      <w:r>
        <w:rPr>
          <w:rFonts w:hint="eastAsia" w:ascii="仿宋" w:hAnsi="仿宋" w:eastAsia="仿宋_GB2312"/>
          <w:sz w:val="32"/>
          <w:szCs w:val="32"/>
        </w:rPr>
        <w:t>开展人工影响天气作业。根据保障需要调派相关应急设备和人员赴现场开展气象应急保障工作。</w:t>
      </w:r>
    </w:p>
    <w:p w14:paraId="4CE87964">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区水务局、市规划自然资源委门头沟分局、区农业农村局、区园林绿化局、区生态环境局实时与区气象局共享本行业监测信息和灾害隐患点信息，支撑气象灾害风险研判。</w:t>
      </w:r>
    </w:p>
    <w:p w14:paraId="6153DB6F">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区应急局通过预警信息发布平台向有关部门和各级应急责任人及时发布区级气象灾害预警，滚动加密发布提示信息。通过整合各类媒体向社会快速发布气象预警和公众防护指引。</w:t>
      </w:r>
    </w:p>
    <w:p w14:paraId="6927184A">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区委宣传部指导协调有关单位做好气象灾害相关信息发布和舆论调控工作，组织区属媒体紧密跟踪天气变化，不间断开展气象防灾减灾科普宣传和舆情引导。</w:t>
      </w:r>
    </w:p>
    <w:p w14:paraId="75B4C150">
      <w:pPr>
        <w:adjustRightInd w:val="0"/>
        <w:snapToGrid w:val="0"/>
        <w:spacing w:line="560" w:lineRule="exact"/>
        <w:ind w:firstLine="640" w:firstLineChars="200"/>
        <w:jc w:val="both"/>
        <w:rPr>
          <w:rFonts w:hint="eastAsia" w:ascii="仿宋_GB2312" w:hAnsi="仿宋_GB2312" w:eastAsia="仿宋_GB2312" w:cs="仿宋_GB2312"/>
          <w:sz w:val="32"/>
          <w:szCs w:val="32"/>
        </w:rPr>
      </w:pPr>
      <w:r>
        <w:rPr>
          <w:rFonts w:hint="eastAsia" w:ascii="仿宋" w:hAnsi="仿宋" w:eastAsia="仿宋_GB2312"/>
          <w:sz w:val="32"/>
          <w:szCs w:val="32"/>
        </w:rPr>
        <w:t>区水务局、</w:t>
      </w:r>
      <w:r>
        <w:rPr>
          <w:rFonts w:hint="eastAsia" w:ascii="仿宋" w:hAnsi="仿宋" w:eastAsia="仿宋_GB2312" w:cs="微软雅黑"/>
          <w:sz w:val="32"/>
          <w:szCs w:val="36"/>
        </w:rPr>
        <w:t>市规划自然资源委门头沟分局</w:t>
      </w:r>
      <w:r>
        <w:rPr>
          <w:rFonts w:hint="eastAsia" w:ascii="仿宋" w:hAnsi="仿宋" w:eastAsia="仿宋_GB2312"/>
          <w:sz w:val="32"/>
          <w:szCs w:val="32"/>
        </w:rPr>
        <w:t>与区气象局加密联动会商频次，滚动研判山洪、城市积水内涝、地质灾害等风险，及时发布山洪、城市积水内涝、地质灾害等气象风</w:t>
      </w:r>
      <w:r>
        <w:rPr>
          <w:rFonts w:hint="eastAsia" w:ascii="仿宋_GB2312" w:hAnsi="仿宋_GB2312" w:eastAsia="仿宋_GB2312" w:cs="仿宋_GB2312"/>
          <w:sz w:val="32"/>
          <w:szCs w:val="32"/>
        </w:rPr>
        <w:t>险预警和提示信息。</w:t>
      </w:r>
    </w:p>
    <w:p w14:paraId="6CF7EBA6">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2"/>
        </w:rPr>
        <w:t xml:space="preserve">4.1.5 </w:t>
      </w:r>
      <w:r>
        <w:rPr>
          <w:rFonts w:hint="eastAsia" w:ascii="仿宋" w:hAnsi="仿宋" w:eastAsia="仿宋_GB2312"/>
          <w:sz w:val="32"/>
          <w:szCs w:val="32"/>
        </w:rPr>
        <w:t>一级保障行动</w:t>
      </w:r>
    </w:p>
    <w:p w14:paraId="7CA1CD8E">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区气象局主要负</w:t>
      </w:r>
      <w:r>
        <w:rPr>
          <w:rFonts w:hint="eastAsia" w:ascii="仿宋_GB2312" w:hAnsi="仿宋_GB2312" w:eastAsia="仿宋_GB2312" w:cs="仿宋_GB2312"/>
          <w:sz w:val="32"/>
          <w:szCs w:val="36"/>
        </w:rPr>
        <w:t>责人24小时在岗带班，班子成员、各科室负责人24小时在岗值守，加密开展气象观测，参加市区两级气象会商。协调市级和周边区局资源开展加密气象观测、预报支撑。必要时按照要求到达指定位置</w:t>
      </w:r>
      <w:r>
        <w:rPr>
          <w:rFonts w:hint="eastAsia" w:ascii="仿宋" w:hAnsi="仿宋" w:eastAsia="仿宋_GB2312"/>
          <w:sz w:val="32"/>
          <w:szCs w:val="32"/>
        </w:rPr>
        <w:t>，向区专项指挥部和应急处置主责部门随时报告天气，通过约定渠道滚动更新发布气象预报预警和服务专报，</w:t>
      </w:r>
      <w:r>
        <w:rPr>
          <w:rFonts w:ascii="仿宋" w:hAnsi="仿宋" w:eastAsia="仿宋_GB2312"/>
          <w:sz w:val="32"/>
          <w:szCs w:val="32"/>
        </w:rPr>
        <w:t>为相关部</w:t>
      </w:r>
      <w:r>
        <w:rPr>
          <w:rFonts w:hint="eastAsia" w:ascii="仿宋" w:hAnsi="仿宋" w:eastAsia="仿宋_GB2312"/>
          <w:sz w:val="32"/>
          <w:szCs w:val="32"/>
        </w:rPr>
        <w:t>门组织开展防灾减灾工作提供决策建议。暴雨、台风每半小时通报雨情等天气实况及天气预测结果，期间监测分析天气条件有较明显变化时，随时更新预报。通过自有渠道面向公众发布气象灾害预警和防御指南，滚动加密发布天气实况、预报和科普解读。</w:t>
      </w:r>
      <w:r>
        <w:rPr>
          <w:rFonts w:hint="eastAsia" w:ascii="仿宋" w:hAnsi="仿宋" w:eastAsia="仿宋_GB2312"/>
          <w:sz w:val="32"/>
          <w:szCs w:val="32"/>
          <w:lang w:eastAsia="zh-CN"/>
        </w:rPr>
        <w:t>视情况</w:t>
      </w:r>
      <w:r>
        <w:rPr>
          <w:rFonts w:hint="eastAsia" w:ascii="仿宋" w:hAnsi="仿宋" w:eastAsia="仿宋_GB2312"/>
          <w:sz w:val="32"/>
          <w:szCs w:val="32"/>
        </w:rPr>
        <w:t>开展人工影响天气作业。根据保障需要调派相关应急设备和人员赴现场开展气象应急保障工作。协调市气象局，派出市专家组为本区提供决策咨询和技术指导。</w:t>
      </w:r>
    </w:p>
    <w:p w14:paraId="63F97C31">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区水务局、市规划自然资源委门头沟分局、区农业农村局、区园林绿化局、区生态环境局实时与区气象局共享本行业监测信息和灾害隐患点信息，支撑气象灾害风险研判。</w:t>
      </w:r>
    </w:p>
    <w:p w14:paraId="46567DDF">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区应急局通过预警信息发布平台向有关部门和各级应急责任人及时发布区级气象灾害预警，滚动加密发布提示信息。通过整合各类媒体向社会快速发布气象灾害预警和公众防护指引。</w:t>
      </w:r>
    </w:p>
    <w:p w14:paraId="48EB64D3">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区委宣传部指导做好新闻发布工作，协调有关单位做好气象灾害相关信息发布和舆论调控工作，组织区属媒体紧密跟踪天气变化，不间断开展气象防灾减灾科普宣传和舆情引导。</w:t>
      </w:r>
    </w:p>
    <w:p w14:paraId="13306D74">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区水务局、市规划自然资</w:t>
      </w:r>
      <w:r>
        <w:rPr>
          <w:rFonts w:hint="eastAsia" w:ascii="仿宋_GB2312" w:hAnsi="仿宋_GB2312" w:eastAsia="仿宋_GB2312" w:cs="仿宋_GB2312"/>
          <w:sz w:val="32"/>
          <w:szCs w:val="36"/>
        </w:rPr>
        <w:t>源委门头沟分局与区气象局保持24小时连线，随时会商研判山洪、城市积水内涝、地质灾害等风险，及时发布山洪、城市积水内涝、地质</w:t>
      </w:r>
      <w:r>
        <w:rPr>
          <w:rFonts w:hint="eastAsia" w:ascii="仿宋" w:hAnsi="仿宋" w:eastAsia="仿宋_GB2312"/>
          <w:sz w:val="32"/>
          <w:szCs w:val="32"/>
        </w:rPr>
        <w:t>灾害等气象风险预警和提示信息。</w:t>
      </w:r>
    </w:p>
    <w:p w14:paraId="09D7F76E">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4.2 其他突发事件应急保障</w:t>
      </w:r>
    </w:p>
    <w:p w14:paraId="74EFB5D7">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2"/>
        </w:rPr>
        <w:t xml:space="preserve">4.2.1 </w:t>
      </w:r>
      <w:r>
        <w:rPr>
          <w:rFonts w:hint="eastAsia" w:ascii="仿宋" w:hAnsi="仿宋" w:eastAsia="仿宋_GB2312"/>
          <w:sz w:val="32"/>
          <w:szCs w:val="32"/>
        </w:rPr>
        <w:t>启动条件</w:t>
      </w:r>
    </w:p>
    <w:p w14:paraId="15889255">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针对非气象类灾害突发事件的应急保障，区气象局接到区应急委或突发事件主责部门气象应急保障需求后，立即报告分管局领导，分管局领导根据突发事件应急响应级别、突发事件与气象保障需求的紧密程度，经请示主要领导后，确定是否启动气象应急保障及启动保障级别，发布应急保障命令。</w:t>
      </w:r>
    </w:p>
    <w:p w14:paraId="0B760A13">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_GB2312" w:hAnsi="仿宋_GB2312" w:eastAsia="仿宋_GB2312" w:cs="仿宋_GB2312"/>
          <w:sz w:val="32"/>
          <w:szCs w:val="32"/>
        </w:rPr>
        <w:t xml:space="preserve">4.2.2 </w:t>
      </w:r>
      <w:r>
        <w:rPr>
          <w:rFonts w:hint="eastAsia" w:ascii="仿宋" w:hAnsi="仿宋" w:eastAsia="仿宋_GB2312"/>
          <w:sz w:val="32"/>
          <w:szCs w:val="32"/>
        </w:rPr>
        <w:t>保障行动</w:t>
      </w:r>
    </w:p>
    <w:p w14:paraId="70053948">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气象局派出技术人员携带移动观测设备赶赴突发事件现场，根据需求开展现场及周边气象条件监测，为现场指挥部和突发事件主责部门提供突发事件现场气温、降水、湿度、风向风力等气象实况。与突发事件主责部门开展联合会商，共同研判气象条件变化及对突发事件应急处置的影响。为现场指挥部和突发事件主责部门提供逐小时现场气象条件预报，提示不利影响。</w:t>
      </w:r>
    </w:p>
    <w:p w14:paraId="79D02652">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突发事件主责部门与区气象局建立信息共享和会商联动机制，为气象应急保障提供必要的现场灾情、现场环境等信息支撑，辅助风险研判。根据气象条件监测预报做好现场应急指挥调度和处置力量部署。会同宣传部门管理和协调信息发布工作。</w:t>
      </w:r>
    </w:p>
    <w:p w14:paraId="3B82B1C4">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区委宣传部指导协调有关单位做好突发事件应急处置相关信息发布和舆论调控，组织区属媒体开展现场气象保障工作宣传。</w:t>
      </w:r>
    </w:p>
    <w:p w14:paraId="6C7EEC18">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突发事件属地街镇提供现场气象保障场地和电力、通讯保障。为现场服务人员提供必要的后勤保障。</w:t>
      </w:r>
    </w:p>
    <w:p w14:paraId="08711D18">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4.3 应急保障调整</w:t>
      </w:r>
    </w:p>
    <w:p w14:paraId="53926B03">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当气象灾害预警信号等级调整或收到突发事件主责部门应急响应调整命令后，区气象局经综合研判，调整气象应急保障等级。</w:t>
      </w:r>
      <w:bookmarkStart w:id="12" w:name="_Toc1939766549"/>
    </w:p>
    <w:p w14:paraId="7AE543EC">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4.4 应急保障结束</w:t>
      </w:r>
      <w:bookmarkEnd w:id="12"/>
    </w:p>
    <w:p w14:paraId="49FEBDD5">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当气象灾害预警信号解除，或收到突发事件主责部门应急响应终止命令后，区气象局经综合研判，结束气象应急保障。</w:t>
      </w:r>
      <w:bookmarkStart w:id="13" w:name="_Toc337186232"/>
    </w:p>
    <w:bookmarkEnd w:id="13"/>
    <w:p w14:paraId="1F07159A">
      <w:pPr>
        <w:adjustRightInd w:val="0"/>
        <w:snapToGrid w:val="0"/>
        <w:spacing w:line="560" w:lineRule="exact"/>
        <w:ind w:firstLine="640" w:firstLineChars="200"/>
        <w:jc w:val="left"/>
        <w:rPr>
          <w:rFonts w:ascii="楷体_GB2312" w:eastAsia="楷体_GB2312"/>
          <w:sz w:val="32"/>
          <w:szCs w:val="32"/>
        </w:rPr>
      </w:pPr>
      <w:bookmarkStart w:id="14" w:name="_Toc1773536681"/>
      <w:r>
        <w:rPr>
          <w:rFonts w:hint="eastAsia" w:ascii="楷体_GB2312" w:eastAsia="楷体_GB2312"/>
          <w:sz w:val="32"/>
          <w:szCs w:val="32"/>
        </w:rPr>
        <w:t xml:space="preserve">4.5 </w:t>
      </w:r>
      <w:bookmarkEnd w:id="14"/>
      <w:r>
        <w:rPr>
          <w:rFonts w:hint="eastAsia" w:ascii="楷体_GB2312" w:eastAsia="楷体_GB2312"/>
          <w:sz w:val="32"/>
          <w:szCs w:val="32"/>
        </w:rPr>
        <w:t>总结评估</w:t>
      </w:r>
    </w:p>
    <w:p w14:paraId="08D9C6DA">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应急保障结束</w:t>
      </w:r>
      <w:r>
        <w:rPr>
          <w:rFonts w:hint="eastAsia" w:ascii="仿宋_GB2312" w:hAnsi="仿宋_GB2312" w:eastAsia="仿宋_GB2312" w:cs="仿宋_GB2312"/>
          <w:sz w:val="32"/>
          <w:szCs w:val="36"/>
        </w:rPr>
        <w:t>后48小时内，区气象局根据气象灾害或突发事件具体情况，会同有关单位对突发事件气象应急保障工作开展灾情调查评估，实施灾害调查与分析。根据情况开展气象应急保障工作全面复盘，组织专</w:t>
      </w:r>
      <w:r>
        <w:rPr>
          <w:rFonts w:hint="eastAsia" w:ascii="仿宋" w:hAnsi="仿宋" w:eastAsia="仿宋_GB2312"/>
          <w:sz w:val="32"/>
          <w:szCs w:val="32"/>
        </w:rPr>
        <w:t>家针对事前、事中、事后全过程的气象灾害监测、预报、预警、信息发布、科普宣传进行全面客观的技术总结和分析评估，提出改进措施，适时形成总结评估报告，报送市气象局和区委区政府。</w:t>
      </w:r>
    </w:p>
    <w:p w14:paraId="67C7B7D8">
      <w:pPr>
        <w:widowControl/>
        <w:shd w:val="clear" w:color="auto" w:fill="FFFFFF"/>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4.6 工作资料整理归档</w:t>
      </w:r>
    </w:p>
    <w:p w14:paraId="150F5CCC">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区气象局建立突发事件气象应急保障资料库，应急保障结束后，及时整理归档应急保障相关工作资料，便于日后查阅。加强数据库管理，规范资料归档格式、内容等。</w:t>
      </w:r>
    </w:p>
    <w:p w14:paraId="77038A03">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bookmarkStart w:id="15" w:name="_Toc419436387"/>
      <w:r>
        <w:rPr>
          <w:rFonts w:hint="eastAsia" w:ascii="黑体" w:hAnsi="黑体" w:eastAsia="黑体" w:cs="黑体"/>
          <w:sz w:val="32"/>
          <w:szCs w:val="32"/>
        </w:rPr>
        <w:t>5 保障</w:t>
      </w:r>
      <w:bookmarkEnd w:id="15"/>
      <w:r>
        <w:rPr>
          <w:rFonts w:hint="eastAsia" w:ascii="黑体" w:hAnsi="黑体" w:eastAsia="黑体" w:cs="黑体"/>
          <w:sz w:val="32"/>
          <w:szCs w:val="32"/>
        </w:rPr>
        <w:t>能力建设</w:t>
      </w:r>
    </w:p>
    <w:p w14:paraId="0A5628EB">
      <w:pPr>
        <w:adjustRightInd w:val="0"/>
        <w:snapToGrid w:val="0"/>
        <w:spacing w:line="560" w:lineRule="exact"/>
        <w:ind w:firstLine="640" w:firstLineChars="200"/>
        <w:jc w:val="left"/>
        <w:rPr>
          <w:rFonts w:ascii="楷体_GB2312" w:eastAsia="楷体_GB2312"/>
          <w:sz w:val="32"/>
          <w:szCs w:val="32"/>
        </w:rPr>
      </w:pPr>
      <w:bookmarkStart w:id="16" w:name="_Toc270940453"/>
      <w:r>
        <w:rPr>
          <w:rFonts w:hint="eastAsia" w:ascii="楷体_GB2312" w:eastAsia="楷体_GB2312"/>
          <w:sz w:val="32"/>
          <w:szCs w:val="32"/>
        </w:rPr>
        <w:t>5.1 队伍</w:t>
      </w:r>
      <w:bookmarkEnd w:id="16"/>
      <w:r>
        <w:rPr>
          <w:rFonts w:hint="eastAsia" w:ascii="楷体_GB2312" w:eastAsia="楷体_GB2312"/>
          <w:sz w:val="32"/>
          <w:szCs w:val="32"/>
        </w:rPr>
        <w:t>保障</w:t>
      </w:r>
    </w:p>
    <w:p w14:paraId="3FF88ACD">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区相关单位要充分发挥各部门防汛责任人、灾害信息员、群测群防员、气象信息员及应急志愿者队伍，在气象灾害预警信息传播、灾情收集、突发事件气象应急保障中的作用，及时高效应对各类气象灾害。</w:t>
      </w:r>
    </w:p>
    <w:p w14:paraId="33C55158">
      <w:pPr>
        <w:adjustRightInd w:val="0"/>
        <w:snapToGrid w:val="0"/>
        <w:spacing w:line="560" w:lineRule="exact"/>
        <w:ind w:firstLine="640" w:firstLineChars="200"/>
        <w:jc w:val="left"/>
        <w:rPr>
          <w:rFonts w:ascii="楷体_GB2312" w:eastAsia="楷体_GB2312"/>
          <w:sz w:val="32"/>
          <w:szCs w:val="32"/>
        </w:rPr>
      </w:pPr>
      <w:bookmarkStart w:id="17" w:name="_Toc1855474225"/>
      <w:r>
        <w:rPr>
          <w:rFonts w:hint="eastAsia" w:ascii="楷体_GB2312" w:eastAsia="楷体_GB2312"/>
          <w:sz w:val="32"/>
          <w:szCs w:val="32"/>
        </w:rPr>
        <w:t>5.2 资金保障</w:t>
      </w:r>
    </w:p>
    <w:p w14:paraId="615CC5BE">
      <w:pPr>
        <w:adjustRightInd w:val="0"/>
        <w:snapToGrid w:val="0"/>
        <w:spacing w:line="560" w:lineRule="exact"/>
        <w:ind w:firstLine="640" w:firstLineChars="200"/>
        <w:jc w:val="left"/>
        <w:rPr>
          <w:rFonts w:hint="eastAsia" w:ascii="仿宋" w:hAnsi="仿宋" w:eastAsia="仿宋_GB2312"/>
          <w:sz w:val="32"/>
          <w:szCs w:val="32"/>
        </w:rPr>
      </w:pPr>
      <w:r>
        <w:rPr>
          <w:rFonts w:ascii="仿宋" w:hAnsi="仿宋" w:eastAsia="仿宋_GB2312"/>
          <w:sz w:val="32"/>
          <w:szCs w:val="32"/>
        </w:rPr>
        <w:t>区财政</w:t>
      </w:r>
      <w:r>
        <w:rPr>
          <w:rFonts w:hint="eastAsia" w:ascii="仿宋" w:hAnsi="仿宋" w:eastAsia="仿宋_GB2312"/>
          <w:sz w:val="32"/>
          <w:szCs w:val="32"/>
        </w:rPr>
        <w:t>局</w:t>
      </w:r>
      <w:r>
        <w:rPr>
          <w:rFonts w:ascii="仿宋" w:hAnsi="仿宋" w:eastAsia="仿宋_GB2312"/>
          <w:sz w:val="32"/>
          <w:szCs w:val="32"/>
        </w:rPr>
        <w:t>应积极做好</w:t>
      </w:r>
      <w:r>
        <w:rPr>
          <w:rFonts w:hint="eastAsia" w:ascii="仿宋" w:hAnsi="仿宋" w:eastAsia="仿宋_GB2312"/>
          <w:sz w:val="32"/>
          <w:szCs w:val="32"/>
        </w:rPr>
        <w:t>突发事件气象应急</w:t>
      </w:r>
      <w:r>
        <w:rPr>
          <w:rFonts w:ascii="仿宋" w:hAnsi="仿宋" w:eastAsia="仿宋_GB2312"/>
          <w:sz w:val="32"/>
          <w:szCs w:val="32"/>
        </w:rPr>
        <w:t>资金保障工作，确保突发事件应对需要。相关部门按照规定，及时做好资金申请、审批工作。财政和审计部门对资金的使用和效益进行监管和评估。</w:t>
      </w:r>
    </w:p>
    <w:p w14:paraId="2EC95FDB">
      <w:pPr>
        <w:widowControl/>
        <w:adjustRightInd w:val="0"/>
        <w:snapToGrid w:val="0"/>
        <w:spacing w:line="560" w:lineRule="exact"/>
        <w:ind w:firstLine="640" w:firstLineChars="200"/>
        <w:jc w:val="left"/>
        <w:rPr>
          <w:rFonts w:hint="eastAsia" w:ascii="仿宋_GB2312" w:hAnsi="仿宋_GB2312" w:eastAsia="仿宋_GB2312" w:cs="仿宋_GB2312"/>
          <w:sz w:val="32"/>
          <w:szCs w:val="20"/>
        </w:rPr>
      </w:pPr>
      <w:r>
        <w:rPr>
          <w:rFonts w:hint="eastAsia" w:ascii="楷体_GB2312" w:eastAsia="楷体_GB2312"/>
          <w:sz w:val="32"/>
          <w:szCs w:val="32"/>
        </w:rPr>
        <w:t>5.3 物资准备</w:t>
      </w:r>
    </w:p>
    <w:p w14:paraId="79FE24DE">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区气象局做好气象应急保障设备、物资等的储备，及时补充、增加必要的物资装备，配备现场气象应急保障装备，建立物资装备数据库和更新管理制度。</w:t>
      </w:r>
    </w:p>
    <w:bookmarkEnd w:id="17"/>
    <w:p w14:paraId="03D4D09A">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5.4 信息共享</w:t>
      </w:r>
    </w:p>
    <w:p w14:paraId="3B1A2148">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区气象局会同区应急管理、园林绿化、自然资源、生态环境、住房城乡建设、水务、农业农村、城市管理、卫生健康、公安等部门建立突发事件信息共享机制，实现突发事件各类信息的共享共用。</w:t>
      </w:r>
    </w:p>
    <w:p w14:paraId="0E8E6784">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bookmarkStart w:id="18" w:name="_Toc285048525"/>
      <w:r>
        <w:rPr>
          <w:rFonts w:hint="eastAsia" w:ascii="黑体" w:hAnsi="黑体" w:eastAsia="黑体" w:cs="黑体"/>
          <w:sz w:val="32"/>
          <w:szCs w:val="32"/>
        </w:rPr>
        <w:t>6 宣教、培训</w:t>
      </w:r>
      <w:bookmarkEnd w:id="18"/>
      <w:r>
        <w:rPr>
          <w:rFonts w:hint="eastAsia" w:ascii="黑体" w:hAnsi="黑体" w:eastAsia="黑体" w:cs="黑体"/>
          <w:sz w:val="32"/>
          <w:szCs w:val="32"/>
        </w:rPr>
        <w:t>与演练</w:t>
      </w:r>
    </w:p>
    <w:p w14:paraId="1EAAF06F">
      <w:pPr>
        <w:adjustRightInd w:val="0"/>
        <w:snapToGrid w:val="0"/>
        <w:spacing w:line="560" w:lineRule="exact"/>
        <w:ind w:firstLine="640" w:firstLineChars="200"/>
        <w:jc w:val="left"/>
        <w:rPr>
          <w:rFonts w:ascii="楷体_GB2312" w:eastAsia="楷体_GB2312"/>
          <w:sz w:val="32"/>
          <w:szCs w:val="32"/>
        </w:rPr>
      </w:pPr>
      <w:bookmarkStart w:id="19" w:name="_Toc2067669436"/>
      <w:r>
        <w:rPr>
          <w:rFonts w:hint="eastAsia" w:ascii="楷体_GB2312" w:eastAsia="楷体_GB2312"/>
          <w:sz w:val="32"/>
          <w:szCs w:val="32"/>
        </w:rPr>
        <w:t>6.1 宣传教育</w:t>
      </w:r>
      <w:bookmarkEnd w:id="19"/>
    </w:p>
    <w:p w14:paraId="34A2301B">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区委宣传部、各有关部门、各街镇、社区（村）要积极开展气象灾害防御知识的宣传普及，增强社会公众防灾减灾意识和自救互救能力。</w:t>
      </w:r>
      <w:bookmarkStart w:id="20" w:name="_Toc481171858"/>
      <w:r>
        <w:rPr>
          <w:rFonts w:hint="eastAsia" w:ascii="仿宋" w:hAnsi="仿宋" w:eastAsia="仿宋_GB2312"/>
          <w:sz w:val="32"/>
          <w:szCs w:val="32"/>
        </w:rPr>
        <w:t>区气象局联合区有关单位、企事业单位、学校、居（村）民委员会对本部门、本系统、本区域的人员进行气象灾害法律法规和应急避险、自救互救等知识的宣传教育。</w:t>
      </w:r>
    </w:p>
    <w:p w14:paraId="2B22FDC4">
      <w:pPr>
        <w:adjustRightInd w:val="0"/>
        <w:snapToGrid w:val="0"/>
        <w:spacing w:line="560" w:lineRule="exact"/>
        <w:ind w:firstLine="640" w:firstLineChars="200"/>
        <w:jc w:val="left"/>
        <w:rPr>
          <w:rFonts w:ascii="楷体_GB2312" w:eastAsia="楷体_GB2312"/>
          <w:sz w:val="32"/>
          <w:szCs w:val="32"/>
        </w:rPr>
      </w:pPr>
      <w:r>
        <w:rPr>
          <w:rFonts w:hint="eastAsia" w:ascii="楷体_GB2312" w:eastAsia="楷体_GB2312"/>
          <w:sz w:val="32"/>
          <w:szCs w:val="32"/>
        </w:rPr>
        <w:t>6.2 培训</w:t>
      </w:r>
      <w:bookmarkEnd w:id="20"/>
    </w:p>
    <w:p w14:paraId="4BC12D27">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区气象局会同有关单位制定突发事件气象应急培训计划，指导有关部门开展气象应急保障专业培训。</w:t>
      </w:r>
    </w:p>
    <w:p w14:paraId="49A67E0A">
      <w:pPr>
        <w:adjustRightInd w:val="0"/>
        <w:snapToGrid w:val="0"/>
        <w:spacing w:line="560" w:lineRule="exact"/>
        <w:ind w:firstLine="640" w:firstLineChars="200"/>
        <w:jc w:val="left"/>
        <w:rPr>
          <w:rFonts w:ascii="楷体_GB2312" w:eastAsia="楷体_GB2312"/>
          <w:sz w:val="32"/>
          <w:szCs w:val="32"/>
        </w:rPr>
      </w:pPr>
      <w:bookmarkStart w:id="21" w:name="_Toc1029258910"/>
      <w:r>
        <w:rPr>
          <w:rFonts w:hint="eastAsia" w:ascii="楷体_GB2312" w:eastAsia="楷体_GB2312"/>
          <w:sz w:val="32"/>
          <w:szCs w:val="32"/>
        </w:rPr>
        <w:t>6.3 应急演练</w:t>
      </w:r>
    </w:p>
    <w:p w14:paraId="6FE71B6A">
      <w:pPr>
        <w:adjustRightInd w:val="0"/>
        <w:snapToGrid w:val="0"/>
        <w:spacing w:line="560" w:lineRule="exact"/>
        <w:ind w:firstLine="640" w:firstLineChars="200"/>
        <w:jc w:val="both"/>
        <w:rPr>
          <w:rFonts w:hint="eastAsia" w:ascii="仿宋" w:hAnsi="仿宋" w:eastAsia="仿宋_GB2312"/>
          <w:sz w:val="32"/>
          <w:szCs w:val="32"/>
        </w:rPr>
      </w:pPr>
      <w:r>
        <w:rPr>
          <w:rFonts w:hint="eastAsia" w:ascii="仿宋" w:hAnsi="仿宋" w:eastAsia="仿宋_GB2312"/>
          <w:sz w:val="32"/>
          <w:szCs w:val="32"/>
        </w:rPr>
        <w:t>各成员单位、各突发事件主责部门应定期组织开展气象应急保障演练，演练要立足于实战，强化应急责任，熟悉响应流程，检验应急机制，锻炼应急队伍，提高处置水平。演练结束后应及时对演练情况进行总结评估，根据演练情况及时调整、修订本部门气象应急保障预案。</w:t>
      </w:r>
    </w:p>
    <w:p w14:paraId="33F4C94A">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r>
        <w:rPr>
          <w:rFonts w:hint="eastAsia" w:ascii="黑体" w:hAnsi="黑体" w:eastAsia="黑体" w:cs="黑体"/>
          <w:sz w:val="32"/>
          <w:szCs w:val="32"/>
        </w:rPr>
        <w:t>7 预案管理</w:t>
      </w:r>
      <w:bookmarkEnd w:id="21"/>
    </w:p>
    <w:p w14:paraId="6D1909C2">
      <w:pPr>
        <w:adjustRightInd w:val="0"/>
        <w:snapToGrid w:val="0"/>
        <w:spacing w:line="560" w:lineRule="exact"/>
        <w:ind w:firstLine="640" w:firstLineChars="200"/>
        <w:jc w:val="left"/>
        <w:rPr>
          <w:rFonts w:ascii="楷体_GB2312" w:eastAsia="楷体_GB2312"/>
          <w:sz w:val="32"/>
          <w:szCs w:val="32"/>
        </w:rPr>
      </w:pPr>
      <w:bookmarkStart w:id="22" w:name="_Toc158799887"/>
      <w:r>
        <w:rPr>
          <w:rFonts w:hint="eastAsia" w:ascii="楷体_GB2312" w:eastAsia="楷体_GB2312"/>
          <w:sz w:val="32"/>
          <w:szCs w:val="32"/>
        </w:rPr>
        <w:t>7.1 预案编制</w:t>
      </w:r>
      <w:bookmarkEnd w:id="22"/>
    </w:p>
    <w:p w14:paraId="35C5D563">
      <w:pPr>
        <w:adjustRightInd w:val="0"/>
        <w:snapToGrid w:val="0"/>
        <w:spacing w:line="560" w:lineRule="exact"/>
        <w:ind w:firstLine="640" w:firstLineChars="200"/>
        <w:jc w:val="left"/>
        <w:rPr>
          <w:rFonts w:hint="eastAsia" w:ascii="仿宋" w:hAnsi="仿宋" w:eastAsia="仿宋_GB2312"/>
          <w:sz w:val="32"/>
          <w:szCs w:val="32"/>
        </w:rPr>
      </w:pPr>
      <w:r>
        <w:rPr>
          <w:rFonts w:hint="eastAsia" w:ascii="仿宋" w:hAnsi="仿宋" w:eastAsia="仿宋_GB2312"/>
          <w:sz w:val="32"/>
          <w:szCs w:val="32"/>
        </w:rPr>
        <w:t>本预案由北京市门头沟区人民政府负责制定，由区气象局负责解释，并报市气象局备案。</w:t>
      </w:r>
    </w:p>
    <w:p w14:paraId="2B6372F4">
      <w:pPr>
        <w:adjustRightInd w:val="0"/>
        <w:snapToGrid w:val="0"/>
        <w:spacing w:line="560" w:lineRule="exact"/>
        <w:ind w:firstLine="640" w:firstLineChars="200"/>
        <w:jc w:val="left"/>
        <w:rPr>
          <w:rFonts w:ascii="楷体_GB2312" w:eastAsia="楷体_GB2312"/>
          <w:sz w:val="32"/>
          <w:szCs w:val="32"/>
        </w:rPr>
      </w:pPr>
      <w:bookmarkStart w:id="23" w:name="_Toc717670837"/>
      <w:r>
        <w:rPr>
          <w:rFonts w:hint="eastAsia" w:ascii="楷体_GB2312" w:eastAsia="楷体_GB2312"/>
          <w:sz w:val="32"/>
          <w:szCs w:val="32"/>
        </w:rPr>
        <w:t>7.2 预案修订</w:t>
      </w:r>
      <w:bookmarkEnd w:id="23"/>
    </w:p>
    <w:p w14:paraId="14E6FE9B">
      <w:pPr>
        <w:widowControl/>
        <w:adjustRightInd w:val="0"/>
        <w:snapToGrid w:val="0"/>
        <w:spacing w:line="560" w:lineRule="exact"/>
        <w:ind w:firstLine="640" w:firstLineChars="200"/>
        <w:rPr>
          <w:rFonts w:hint="eastAsia" w:ascii="仿宋" w:hAnsi="仿宋" w:eastAsia="仿宋_GB2312"/>
          <w:sz w:val="32"/>
          <w:szCs w:val="32"/>
        </w:rPr>
      </w:pPr>
      <w:r>
        <w:rPr>
          <w:rFonts w:hint="eastAsia" w:ascii="仿宋" w:hAnsi="仿宋" w:eastAsia="仿宋_GB2312"/>
          <w:kern w:val="0"/>
          <w:sz w:val="32"/>
          <w:szCs w:val="32"/>
        </w:rPr>
        <w:t>根据相关法律法规的制定和修改，机构调整或应急资源发生变化，以及应急保障过程中和各类演练中发现的问题，适时对本预案进行修订。</w:t>
      </w:r>
    </w:p>
    <w:p w14:paraId="714BA2EF">
      <w:pPr>
        <w:adjustRightInd w:val="0"/>
        <w:snapToGrid w:val="0"/>
        <w:spacing w:line="560" w:lineRule="exact"/>
        <w:ind w:firstLine="640" w:firstLineChars="200"/>
        <w:jc w:val="left"/>
        <w:rPr>
          <w:rFonts w:ascii="楷体_GB2312" w:eastAsia="楷体_GB2312"/>
          <w:sz w:val="32"/>
          <w:szCs w:val="32"/>
        </w:rPr>
      </w:pPr>
      <w:bookmarkStart w:id="24" w:name="_Toc117442949"/>
      <w:r>
        <w:rPr>
          <w:rFonts w:hint="eastAsia" w:ascii="楷体_GB2312" w:eastAsia="楷体_GB2312"/>
          <w:sz w:val="32"/>
          <w:szCs w:val="32"/>
        </w:rPr>
        <w:t>7.3 预案</w:t>
      </w:r>
      <w:bookmarkEnd w:id="24"/>
      <w:r>
        <w:rPr>
          <w:rFonts w:hint="eastAsia" w:ascii="楷体_GB2312" w:eastAsia="楷体_GB2312"/>
          <w:sz w:val="32"/>
          <w:szCs w:val="32"/>
        </w:rPr>
        <w:t>实施</w:t>
      </w:r>
    </w:p>
    <w:p w14:paraId="5A9D3B6B">
      <w:pPr>
        <w:adjustRightInd w:val="0"/>
        <w:snapToGrid w:val="0"/>
        <w:spacing w:line="560" w:lineRule="exact"/>
        <w:ind w:firstLine="640" w:firstLineChars="200"/>
        <w:rPr>
          <w:rFonts w:hint="eastAsia" w:ascii="仿宋" w:hAnsi="仿宋" w:eastAsia="仿宋_GB2312"/>
          <w:sz w:val="32"/>
          <w:szCs w:val="32"/>
        </w:rPr>
      </w:pPr>
      <w:r>
        <w:rPr>
          <w:rFonts w:hint="eastAsia" w:ascii="仿宋" w:hAnsi="仿宋" w:eastAsia="仿宋_GB2312"/>
          <w:sz w:val="32"/>
          <w:szCs w:val="32"/>
        </w:rPr>
        <w:t>本预案自印发之日起实施。</w:t>
      </w:r>
    </w:p>
    <w:p w14:paraId="716E3136">
      <w:pPr>
        <w:overflowPunct w:val="0"/>
        <w:adjustRightInd w:val="0"/>
        <w:snapToGrid w:val="0"/>
        <w:spacing w:line="560" w:lineRule="exact"/>
        <w:ind w:firstLine="640" w:firstLineChars="200"/>
        <w:jc w:val="left"/>
        <w:textAlignment w:val="bottom"/>
        <w:rPr>
          <w:rFonts w:hint="eastAsia" w:ascii="黑体" w:hAnsi="黑体" w:eastAsia="黑体" w:cs="黑体"/>
          <w:sz w:val="32"/>
          <w:szCs w:val="32"/>
        </w:rPr>
      </w:pPr>
      <w:r>
        <w:rPr>
          <w:rFonts w:hint="eastAsia" w:ascii="黑体" w:hAnsi="黑体" w:eastAsia="黑体" w:cs="黑体"/>
          <w:sz w:val="32"/>
          <w:szCs w:val="32"/>
        </w:rPr>
        <w:t>8 附件</w:t>
      </w:r>
    </w:p>
    <w:p w14:paraId="3C84AE27">
      <w:pPr>
        <w:widowControl/>
        <w:adjustRightInd w:val="0"/>
        <w:snapToGrid w:val="0"/>
        <w:spacing w:line="560" w:lineRule="exact"/>
        <w:ind w:firstLine="640" w:firstLineChars="200"/>
        <w:jc w:val="left"/>
        <w:rPr>
          <w:rFonts w:hint="eastAsia" w:ascii="仿宋_GB2312" w:hAnsi="仿宋_GB2312" w:eastAsia="仿宋_GB2312" w:cs="仿宋_GB2312"/>
          <w:sz w:val="32"/>
          <w:szCs w:val="36"/>
        </w:rPr>
      </w:pPr>
      <w:r>
        <w:rPr>
          <w:rFonts w:hint="eastAsia" w:ascii="仿宋" w:hAnsi="仿宋" w:eastAsia="仿宋_GB2312" w:cs="微软雅黑"/>
          <w:sz w:val="32"/>
          <w:szCs w:val="32"/>
        </w:rPr>
        <w:t>北京市气象灾害预警信号发</w:t>
      </w:r>
      <w:r>
        <w:rPr>
          <w:rFonts w:hint="eastAsia" w:ascii="仿宋_GB2312" w:hAnsi="仿宋_GB2312" w:eastAsia="仿宋_GB2312" w:cs="仿宋_GB2312"/>
          <w:sz w:val="32"/>
          <w:szCs w:val="36"/>
        </w:rPr>
        <w:t>布标准（2025年修订）</w:t>
      </w:r>
    </w:p>
    <w:p w14:paraId="26EAE015">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 暴雨预警信号</w:t>
      </w:r>
    </w:p>
    <w:p w14:paraId="0CD50525">
      <w:pPr>
        <w:widowControl/>
        <w:adjustRightInd w:val="0"/>
        <w:snapToGrid w:val="0"/>
        <w:spacing w:line="560" w:lineRule="exact"/>
        <w:ind w:firstLine="640" w:firstLineChars="200"/>
        <w:rPr>
          <w:rFonts w:hint="eastAsia" w:ascii="仿宋_GB2312" w:hAnsi="仿宋_GB2312" w:eastAsia="仿宋_GB2312" w:cs="仿宋_GB2312"/>
          <w:sz w:val="32"/>
          <w:szCs w:val="36"/>
        </w:rPr>
      </w:pPr>
      <w:r>
        <w:rPr>
          <w:rFonts w:hint="eastAsia" w:ascii="仿宋_GB2312" w:hAnsi="仿宋_GB2312" w:eastAsia="仿宋_GB2312" w:cs="仿宋_GB2312"/>
          <w:color w:val="0C0C0C"/>
          <w:kern w:val="0"/>
          <w:sz w:val="32"/>
          <w:szCs w:val="32"/>
          <w:lang w:bidi="ar"/>
        </w:rPr>
        <w:t>蓝色：预计未来可能出现或实况已</w:t>
      </w:r>
      <w:r>
        <w:rPr>
          <w:rFonts w:hint="eastAsia" w:ascii="仿宋_GB2312" w:hAnsi="仿宋_GB2312" w:eastAsia="仿宋_GB2312" w:cs="仿宋_GB2312"/>
          <w:sz w:val="32"/>
          <w:szCs w:val="36"/>
        </w:rPr>
        <w:t>达到雨强（1小时降雨量）30毫米以上，或6小时降雨量50毫米以上，或24小时降雨量70毫米以上并可能持续。</w:t>
      </w:r>
    </w:p>
    <w:p w14:paraId="696AFA69">
      <w:pPr>
        <w:widowControl/>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C0C0C"/>
          <w:kern w:val="0"/>
          <w:sz w:val="32"/>
          <w:szCs w:val="32"/>
          <w:lang w:bidi="ar"/>
        </w:rPr>
        <w:t>黄色：预计未来可能出现或实况已达到雨强（1小时降雨量）50毫米以上，或6小时降雨量70毫米以上，或24小时降雨量100毫米以上并可能持续。</w:t>
      </w:r>
    </w:p>
    <w:p w14:paraId="0B1BEB01">
      <w:pPr>
        <w:widowControl/>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C0C0C"/>
          <w:kern w:val="0"/>
          <w:sz w:val="32"/>
          <w:szCs w:val="32"/>
          <w:lang w:bidi="ar"/>
        </w:rPr>
        <w:t>橙色：预计未来可能出现或实况已达到雨强（1小时降雨量）70毫米以上，或6小时降雨量100毫米以上，或24小时降雨量150毫米以上并可能持续。</w:t>
      </w:r>
    </w:p>
    <w:p w14:paraId="3F187466">
      <w:pPr>
        <w:widowControl/>
        <w:adjustRightInd w:val="0"/>
        <w:snapToGrid w:val="0"/>
        <w:spacing w:line="560" w:lineRule="exact"/>
        <w:ind w:firstLine="640" w:firstLineChars="200"/>
        <w:rPr>
          <w:rFonts w:hint="eastAsia" w:ascii="仿宋" w:hAnsi="仿宋" w:eastAsia="仿宋_GB2312"/>
          <w:sz w:val="32"/>
          <w:szCs w:val="32"/>
        </w:rPr>
      </w:pPr>
      <w:r>
        <w:rPr>
          <w:rFonts w:hint="eastAsia" w:ascii="仿宋_GB2312" w:hAnsi="仿宋_GB2312" w:eastAsia="仿宋_GB2312" w:cs="仿宋_GB2312"/>
          <w:color w:val="0C0C0C"/>
          <w:kern w:val="0"/>
          <w:sz w:val="32"/>
          <w:szCs w:val="32"/>
          <w:lang w:bidi="ar"/>
        </w:rPr>
        <w:t>红色：预计未来可能出现或实况已达到雨强（1小时降雨量）100毫米以上，或6小时降雨量150毫米以上，或24小时降雨量200毫米以上并可能持续。</w:t>
      </w:r>
    </w:p>
    <w:p w14:paraId="435F87B4">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 xml:space="preserve">8.2 暴雪预警信号 </w:t>
      </w:r>
    </w:p>
    <w:p w14:paraId="3A176A6B">
      <w:pPr>
        <w:widowControl/>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C0C0C"/>
          <w:kern w:val="0"/>
          <w:sz w:val="32"/>
          <w:szCs w:val="32"/>
          <w:lang w:bidi="ar"/>
        </w:rPr>
        <w:t>蓝色：12小时降雪量将达4毫米以上，或者已达4毫米且降雪可能持续，对交通及农业可能有影响。</w:t>
      </w:r>
    </w:p>
    <w:p w14:paraId="71881AF1">
      <w:pPr>
        <w:widowControl/>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C0C0C"/>
          <w:kern w:val="0"/>
          <w:sz w:val="32"/>
          <w:szCs w:val="32"/>
          <w:lang w:bidi="ar"/>
        </w:rPr>
        <w:t>黄色：12小时降雪量将达6毫米以上，或者已达6毫米且降雪可能持续。</w:t>
      </w:r>
    </w:p>
    <w:p w14:paraId="0FC19C9B">
      <w:pPr>
        <w:widowControl/>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C0C0C"/>
          <w:kern w:val="0"/>
          <w:sz w:val="32"/>
          <w:szCs w:val="32"/>
          <w:lang w:bidi="ar"/>
        </w:rPr>
        <w:t>橙色：6小时降雪量将达10毫米以上，或者已达10毫米且降雪可能持续。</w:t>
      </w:r>
    </w:p>
    <w:p w14:paraId="445F3AD5">
      <w:pPr>
        <w:widowControl/>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C0C0C"/>
          <w:kern w:val="0"/>
          <w:sz w:val="32"/>
          <w:szCs w:val="32"/>
          <w:lang w:bidi="ar"/>
        </w:rPr>
        <w:t>红色：6小时降雪量将达15毫米以上，或者已达15毫米且降雪可能持续。</w:t>
      </w:r>
    </w:p>
    <w:p w14:paraId="09A18AF6">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8.3 寒潮预警信号</w:t>
      </w:r>
    </w:p>
    <w:p w14:paraId="76E725D4">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蓝色：48小时最低气温将要下降8℃以上，最低气温小于等于4℃，陆地平均风力可达5级以上；或者已经下降8℃以上，最低气温小于等于4℃，平均风力达5级以上，并可能持续。</w:t>
      </w:r>
    </w:p>
    <w:p w14:paraId="150D5CFF">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黄色：24小时最低气温将要下降10℃以上，最低气温小于等于4℃，陆地平均风力可达6级以上；或者已经下降 10℃以上，最低气温小于等于4℃，平均风力达6级以上，并可能持续。</w:t>
      </w:r>
    </w:p>
    <w:p w14:paraId="0D273E46">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橙色：24小时最低气温将要下降12℃以上，最低气温小于等于0℃，陆地平均风力可达6级以上；或者已经下降 12℃以上，最低气温小于等于0℃，平均风力达6级以上，并可能持续。</w:t>
      </w:r>
    </w:p>
    <w:p w14:paraId="3A3904DD">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红色：24小时最低气温将要下降16℃以上，最低气温小于等于0℃，陆地平均风力可达6级以上；或者已经下降 16℃以上，最低气温小于等于0℃，平均风力达6级以上，并可能持续。</w:t>
      </w:r>
    </w:p>
    <w:p w14:paraId="57CCB2A7">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8.4 大风预警信号</w:t>
      </w:r>
    </w:p>
    <w:p w14:paraId="0179746C">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蓝色：24小时可能受大风影响，平均风力可达6级以上，或者阵风7级以上；或者已经受大风影响，平均风力为6～7级，或者阵风7～8级并可能持续。</w:t>
      </w:r>
    </w:p>
    <w:p w14:paraId="5A429CC2">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黄色：12小时可能受大风影响，平均风力可达8级以上，或者阵风9级以上；或者已经受大风影响，平均风力为8～9级，或者阵风9～10级并可能持续。</w:t>
      </w:r>
    </w:p>
    <w:p w14:paraId="421070D1">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橙色：6小时可能受大风影响，平均风力可达10级以上，或者阵风11级以上；或者已经受大风影响，平均风力为10～11级，或者阵风11～12级并可能持续。</w:t>
      </w:r>
    </w:p>
    <w:p w14:paraId="7AD335A6">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红色：6小时可能受大风影响，平均风力可达12级以上，或者阵风13级以上；或者已经受大风影响，平均风力为12级以上，或者阵风13级以上并可能持续。</w:t>
      </w:r>
    </w:p>
    <w:p w14:paraId="0C71A491">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8.5 沙尘（暴）预警信号</w:t>
      </w:r>
    </w:p>
    <w:p w14:paraId="5F2E197F">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蓝色：12小时可能出现扬沙或浮尘天气，或者已经出现扬沙或浮尘天气并可能持续。</w:t>
      </w:r>
    </w:p>
    <w:p w14:paraId="36F3EE1B">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黄色：12小时可能出现沙尘暴天气，能见度小于1000米；或者已经出现沙尘暴天气并可能持续。</w:t>
      </w:r>
    </w:p>
    <w:p w14:paraId="3A289962">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橙色：6小时可能出现强沙尘暴天气，能见度小于500米；或者已经出现强沙尘暴天气并可能持续。</w:t>
      </w:r>
    </w:p>
    <w:p w14:paraId="5D1D0AD8">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红色：6小时可能出现特强沙尘暴天气，能见度小于50 米；或者已经出现特强沙尘暴天气并可能持续。</w:t>
      </w:r>
    </w:p>
    <w:p w14:paraId="6658B366">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8.6 高温预警信号</w:t>
      </w:r>
    </w:p>
    <w:p w14:paraId="09643C5A">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黄色：预计未来连续3天日最高气温将在35℃以上。</w:t>
      </w:r>
    </w:p>
    <w:p w14:paraId="53BFE1B8">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橙色：预计未来24小时内最高气温将升至37℃以上。</w:t>
      </w:r>
    </w:p>
    <w:p w14:paraId="7E11C35F">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红色：预计未来24小时内最高气温将升至40℃以上。</w:t>
      </w:r>
    </w:p>
    <w:p w14:paraId="03D77522">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8.7 气象干旱预警信号</w:t>
      </w:r>
    </w:p>
    <w:p w14:paraId="0CC8FBE2">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橙色：预计未来一周综合气象干旱指数达到重旱(气象干旱为25～50年一遇)，或者某一区有40%以上的农作物受旱。</w:t>
      </w:r>
    </w:p>
    <w:p w14:paraId="0F5B6894">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红色：预计未来一周综合气象干旱指数达到特旱(气象干旱为50年以上一遇)，或者某一区有60%以上的农作物受旱。</w:t>
      </w:r>
    </w:p>
    <w:p w14:paraId="298BDCBE">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8.8 雷电预警信号</w:t>
      </w:r>
    </w:p>
    <w:p w14:paraId="301DEFA3">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蓝色：3小时内可能发生雷电活动，有可能出现雷电灾害。</w:t>
      </w:r>
    </w:p>
    <w:p w14:paraId="6CD0BEEC">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黄色：3小时内可能发生雷电活动，并伴有6级以上短时大风，或短时强降水，或小冰雹，出现雷电和大风灾害的可能性较大。</w:t>
      </w:r>
    </w:p>
    <w:p w14:paraId="44268857">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橙色：3小时内可能发生较强雷电活动，并伴有8级以上短时大风，或短时强降水，或冰雹，出现雷电和大风灾害的可能性很大。</w:t>
      </w:r>
    </w:p>
    <w:p w14:paraId="37D2EB80">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红色：3小时内可能发生强烈雷电活动，并伴有10级以上短时大风，或短时强降水，或冰雹，出现雷电和大风灾害的可能性非常大。</w:t>
      </w:r>
    </w:p>
    <w:p w14:paraId="06AC439E">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8.9 冰雹预警信号</w:t>
      </w:r>
    </w:p>
    <w:p w14:paraId="357DE7F7">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黄色：6小时内可能或已经在部分地区出现分散的冰雹，可能造成一定的损失。</w:t>
      </w:r>
    </w:p>
    <w:p w14:paraId="6B76C4AD">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橙色：6小时内可能出现冰雹天气，并可能造成雹灾。</w:t>
      </w:r>
    </w:p>
    <w:p w14:paraId="7129F6E0">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红色：2小时内出现冰雹可能性极大，并可能造成重雹灾。</w:t>
      </w:r>
    </w:p>
    <w:p w14:paraId="3C2EDF05">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8.10 霜冻预警信号</w:t>
      </w:r>
    </w:p>
    <w:p w14:paraId="7500FDFA">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蓝色：48小时地面最低温度将要下降到0℃以下，对农业将产生影响，或者已经降到0℃以下，对农业已经产生影响，并可能持续。</w:t>
      </w:r>
    </w:p>
    <w:p w14:paraId="29F34E2B">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黄色：24小时地面最低温度将要下降到零下3℃以下，对农业将产生严重影响，或者已经降到零下3℃以下，对农业已经产生严重影响，并可能持续。</w:t>
      </w:r>
    </w:p>
    <w:p w14:paraId="7C0BD25B">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橙色：24小时地面最低温度将要下降到零下5℃以下，对农业将产生严重影响，或者已经降到零下5℃以下，对农业已经产生严重影响，并将持续。</w:t>
      </w:r>
    </w:p>
    <w:p w14:paraId="27F09E78">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8.11 大雾预警信号</w:t>
      </w:r>
    </w:p>
    <w:p w14:paraId="131D69D3">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黄色：12小时可能出现浓雾天气，能见度小于500米；或者已经出现能见度小于500米、大于等于200米的雾并可能持续。</w:t>
      </w:r>
    </w:p>
    <w:p w14:paraId="1E91C044">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橙色：6小时可能出现浓雾天气，能见度小于200米；或者已经出现能见度小于200米、大于等于50米的雾并可能持续。</w:t>
      </w:r>
    </w:p>
    <w:p w14:paraId="75BD9B36">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红色：2小时可能出现强浓雾天气，能见度小于50米；或者已经出现能见度小于50米的雾并可能持续。</w:t>
      </w:r>
    </w:p>
    <w:p w14:paraId="1B7DD842">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8.12 霾预警信号</w:t>
      </w:r>
    </w:p>
    <w:p w14:paraId="0E912DFD">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预计未来24小时内可能出现或实况已达到能见度小于3000米且相对湿度小于80%的霾，或能见度小于3000米且相对湿度大于等于80%，PM2.5浓度大于115微克/立方米且小于等于150微克/立方米，或能见度小于5000米，PM2.5浓度大于150微克/立方米且小于等于250微克/立方米，并可能持续。</w:t>
      </w:r>
    </w:p>
    <w:p w14:paraId="5FBE187D">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预计未来24小时内可能出现或实况已达到能见度小于2000米且相对湿度小于80%的霾，或能见度小于2000米且相对湿度大于等于80%，PM2.5浓度大于150微克/立方米且小于等于250微克/立方米，或能见度小于5000米，PM2.5浓度大于250微克/立方米且小于等于500微克/立方米，并可能持续。</w:t>
      </w:r>
    </w:p>
    <w:p w14:paraId="30240605">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预计未来24小时内可能出现或实况已达到能见度小于1000米且相对湿度小于80%的霾，或能见度小于1000米且相对湿度大于等于80%，PM2.5浓度大于250微克/立方米且小于等于500微克/立方米，或能见度小于5000米，PM2.5浓度大于500微克/立方米，并可能持续。</w:t>
      </w:r>
    </w:p>
    <w:p w14:paraId="0E612563">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8.13 道路结冰预警信号</w:t>
      </w:r>
    </w:p>
    <w:p w14:paraId="7A4050F2">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黄色：当路表温度低于0℃，出现雨雪，24小时内可能出现道路结冰，对交通有影响。</w:t>
      </w:r>
    </w:p>
    <w:p w14:paraId="365CEC0B">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橙色：当路表温度低于0℃，出现冻雨或雨雪，6小时内可能出现道路结冰，对交通有较大影响。</w:t>
      </w:r>
    </w:p>
    <w:p w14:paraId="46057656">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红色：当路表温度低于0℃，出现冻雨或雨雪，2小时内可能出现或者已经出现道路结冰，对交通有很大影响。</w:t>
      </w:r>
    </w:p>
    <w:p w14:paraId="618003BD">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8.14 电线积冰预警信号</w:t>
      </w:r>
    </w:p>
    <w:p w14:paraId="6A0EC774">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黄色：出现降雪、雾凇、雨凇等天气后遇低温出现电线积冰，预计未来24小时仍将持续。</w:t>
      </w:r>
    </w:p>
    <w:p w14:paraId="213F4CF8">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橙色：出现降雪、雾凇、雨凇等天气后遇低温出现严重电线积冰，预计未来24小时仍将持续，可能对电网有影响。</w:t>
      </w:r>
    </w:p>
    <w:p w14:paraId="3B1848E9">
      <w:pPr>
        <w:widowControl/>
        <w:adjustRightInd w:val="0"/>
        <w:snapToGrid w:val="0"/>
        <w:spacing w:line="560" w:lineRule="exact"/>
        <w:ind w:firstLine="640" w:firstLineChars="200"/>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8.15 持续低温预警信号</w:t>
      </w:r>
    </w:p>
    <w:p w14:paraId="45F0C120">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蓝色：预计未来可能出现或实况已达到连续三天平原地区日最低气温低于零下10℃，或连续三天平原地区日平均气温比常年同期（气候平均值）偏低5℃及以上，并可能持续。</w:t>
      </w:r>
    </w:p>
    <w:p w14:paraId="244C79AB">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黄色：预计未来可能出现或实况已达到连续三天平原地区日最低气温低于零下12℃，或连续三天平原地区日平均气温比常年同期（气候平均值）偏低7℃及以上，并可能持续。</w:t>
      </w:r>
    </w:p>
    <w:p w14:paraId="75E7E2EC">
      <w:pPr>
        <w:widowControl/>
        <w:adjustRightInd w:val="0"/>
        <w:snapToGrid w:val="0"/>
        <w:spacing w:line="560" w:lineRule="exact"/>
        <w:ind w:firstLine="640" w:firstLineChars="200"/>
        <w:jc w:val="left"/>
        <w:rPr>
          <w:rFonts w:ascii="Times New Roman" w:hAnsi="Times New Roman" w:eastAsia="仿宋_GB2312"/>
          <w:sz w:val="32"/>
          <w:szCs w:val="32"/>
        </w:rPr>
      </w:pPr>
      <w:r>
        <w:rPr>
          <w:rFonts w:hint="eastAsia" w:ascii="楷体_GB2312" w:hAnsi="宋体" w:eastAsia="楷体_GB2312" w:cs="楷体_GB2312"/>
          <w:color w:val="0C0C0C"/>
          <w:kern w:val="0"/>
          <w:sz w:val="32"/>
          <w:szCs w:val="32"/>
          <w:lang w:bidi="ar"/>
        </w:rPr>
        <w:t>8.16 台风预警信号</w:t>
      </w:r>
    </w:p>
    <w:p w14:paraId="524547C6">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蓝色：24小时内可能或者已经受热带气旋影响，平均风力达6级以上，或者阵风8级以上并可能持续。</w:t>
      </w:r>
    </w:p>
    <w:p w14:paraId="788DC7D9">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黄色：24小时内可能或者已经受热带气旋影响，平均风力达8级以上，或者阵风10级以上并可能持续。</w:t>
      </w:r>
    </w:p>
    <w:p w14:paraId="307131A6">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bidi="ar"/>
        </w:rPr>
      </w:pPr>
      <w:r>
        <w:rPr>
          <w:rFonts w:hint="eastAsia" w:ascii="仿宋_GB2312" w:hAnsi="仿宋_GB2312" w:eastAsia="仿宋_GB2312" w:cs="仿宋_GB2312"/>
          <w:color w:val="0C0C0C"/>
          <w:kern w:val="0"/>
          <w:sz w:val="32"/>
          <w:szCs w:val="32"/>
          <w:lang w:bidi="ar"/>
        </w:rPr>
        <w:t>橙色：12小时内可能或者已经受热带气旋影响，平均风力达10级以上，或者阵风12级以上并可能持续。</w:t>
      </w:r>
    </w:p>
    <w:p w14:paraId="3BDA8FC0">
      <w:pPr>
        <w:widowControl/>
        <w:adjustRightInd w:val="0"/>
        <w:snapToGrid w:val="0"/>
        <w:spacing w:line="560" w:lineRule="exact"/>
        <w:ind w:firstLine="640" w:firstLineChars="200"/>
        <w:rPr>
          <w:rFonts w:hint="eastAsia" w:ascii="仿宋_GB2312" w:hAnsi="仿宋_GB2312" w:eastAsia="仿宋_GB2312" w:cs="仿宋_GB2312"/>
          <w:color w:val="0C0C0C"/>
          <w:kern w:val="0"/>
          <w:sz w:val="32"/>
          <w:szCs w:val="32"/>
          <w:lang w:eastAsia="zh-CN" w:bidi="ar"/>
        </w:rPr>
      </w:pPr>
      <w:r>
        <w:rPr>
          <w:rFonts w:hint="eastAsia" w:ascii="仿宋_GB2312" w:hAnsi="仿宋_GB2312" w:eastAsia="仿宋_GB2312" w:cs="仿宋_GB2312"/>
          <w:color w:val="0C0C0C"/>
          <w:kern w:val="0"/>
          <w:sz w:val="32"/>
          <w:szCs w:val="32"/>
          <w:lang w:bidi="ar"/>
        </w:rPr>
        <w:t>红色：6小时内可能或者已经受热带气旋影响，平均风力达12级以上，或者阵风达14级以上并可能持续</w:t>
      </w:r>
      <w:r>
        <w:rPr>
          <w:rFonts w:hint="eastAsia" w:ascii="仿宋_GB2312" w:hAnsi="仿宋_GB2312" w:eastAsia="仿宋_GB2312" w:cs="仿宋_GB2312"/>
          <w:color w:val="0C0C0C"/>
          <w:kern w:val="0"/>
          <w:sz w:val="32"/>
          <w:szCs w:val="32"/>
          <w:lang w:eastAsia="zh-CN" w:bidi="ar"/>
        </w:rPr>
        <w:t>。</w:t>
      </w:r>
    </w:p>
    <w:p w14:paraId="5902B76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66624">
    <w:pPr>
      <w:tabs>
        <w:tab w:val="center" w:pos="4153"/>
        <w:tab w:val="right" w:pos="8306"/>
      </w:tabs>
      <w:snapToGrid w:val="0"/>
      <w:spacing w:after="160" w:line="278" w:lineRule="auto"/>
      <w:jc w:val="both"/>
      <w:rPr>
        <w:rFonts w:cs="宋体"/>
        <w:sz w:val="1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15E9F4">
                          <w:pPr>
                            <w:pStyle w:val="2"/>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415E9F4">
                    <w:pPr>
                      <w:pStyle w:val="2"/>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AA600C"/>
    <w:rsid w:val="2E6379C5"/>
    <w:rsid w:val="77AA6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10256</Words>
  <Characters>10727</Characters>
  <Lines>0</Lines>
  <Paragraphs>0</Paragraphs>
  <TotalTime>0</TotalTime>
  <ScaleCrop>false</ScaleCrop>
  <LinksUpToDate>false</LinksUpToDate>
  <CharactersWithSpaces>10847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2026-05-26T08:10:00Z</dcterms:created>
  <dc:creator>dzt</dc:creator>
  <cp:lastModifiedBy>dzt</cp:lastModifiedBy>
  <dcterms:modified xsi:type="dcterms:W3CDTF">2026-05-26T08:17:47Z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EC3F8BCCFA824FBF971732F05BD3CA78_11</vt:lpwstr>
  </property>
  <property fmtid="{D5CDD505-2E9C-101B-9397-08002B2CF9AE}" pid="4" name="KSOTemplateDocerSaveRecord">
    <vt:lpwstr>eyJoZGlkIjoiYzRkZDAxYjA0NWYxNmVmMGJlNDZiOTVhZGMzMDE1MTQiLCJ1c2VySWQiOiI5ODIxNTEzNTIifQ==</vt:lpwstr>
  </property>
</Properties>
</file>