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32"/>
          <w:szCs w:val="32"/>
          <w:u w:val="none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</w:rPr>
        <w:t>立案依据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1.对提供虚假技术或者技术信息的行为进行行政处罚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【法律依据名称】《北京市技术市场条例》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【行政处罚依据】第三十三条违反本条例第九条规定，提供虚假技术或者技术信息的，由市或者区科学技术部门或者市场监督管理部门没收违法所得，可以并处违法所得一倍以上五倍以下的罚款；给当事人造成损失的，依法承担民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32"/>
          <w:szCs w:val="32"/>
          <w:u w:val="none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</w:rPr>
        <w:t>实施程序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1.依法立案：对经举报或在检查中发现的违反《北京市技术市场条例》的行为，执法人员应当认真审查有关材料，对符合立案条件的报主管领导审批，经主管领导批准后方可立案。对不符合立案条件的退还当事人并说明理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2.调查取证：立案后，由主管领导指定两名以上执法人员组成调查组，在5日内持执法证开始调查取证。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3.审查决定：调查组根据查实的违法行为，依据法律、法规的规定提出书面处理意见报处罚机关批准。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4.送达执行：处理决定作出后7日内，由执法人员送达处罚决定书。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5.结案：执法人员在行政处罚决定执行完毕后，应将执行结果报告主管领导，主管领导批准终结该行政处罚案件。执法人员将有关资料整理归档立卷。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6.销案：执法人员经调查确认违法事实不存在或属不予行政处罚的，应及时报请主管领导批准终止办案。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</w:rPr>
        <w:t>救济渠道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当事人对处理决定不服的，可以在接到处罚决定书之日起60日内，向处罚机关的上级行政主管机关或业务主管机关申请行政复议。对复议决定不服的，可以在接到复议决定书之日起15日内向人民法院提起诉讼。</w:t>
      </w:r>
    </w:p>
    <w:p>
      <w:pPr>
        <w:ind w:firstLine="320" w:firstLineChars="10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行政处罚裁量基准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技术市场行政处罚裁量基准：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违反《北京市技术市场条例》第九条规定，提供虚假技术或者技术信息，其行为属于“违法行为本身社会危害性一般的”。依据《北京市技术市场条例》第三十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  <w:lang w:eastAsia="zh-CN"/>
        </w:rPr>
        <w:t>三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条的规定，上述违法行为的裁量幅度为“没收违法所得，可以并处违法所得一倍以上五倍以下的罚款”，按照不同违法情节划分为“没收违法所得”、“没收违法所得，并处违法所得一倍以上、低于三倍的罚款”、“没收违法所得，并处违法所得三倍以上五倍以下的罚款”三个基础裁量阶次。</w:t>
      </w:r>
    </w:p>
    <w:p>
      <w:pPr>
        <w:ind w:firstLine="320" w:firstLineChars="10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听证标准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依据《行政处罚法》第42条的规定：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行政机关作出责令停产停业、吊销许可证或者执照、较大数额罚款等行政处罚决定之前，应当告知当事人有要求举行听证的权利；当事人要求听证的，行政机关应当组织听证。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  <w:t>注：较大数额罚款是指对公民处以5000元以上的罚款，对法人或者其他组织处以50000元以上罚款（或等值物品价值）。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u w:val="none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40A04"/>
    <w:rsid w:val="30B04D6A"/>
    <w:rsid w:val="3C983B1B"/>
    <w:rsid w:val="3EF6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JXW-LY</dc:creator>
  <cp:lastModifiedBy>魏立童</cp:lastModifiedBy>
  <dcterms:modified xsi:type="dcterms:W3CDTF">2025-12-15T07:30:12Z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F6525EFD07064D14BAA9C0E7717605B9</vt:lpwstr>
  </property>
</Properties>
</file>