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撤销登记决定书</w:t>
      </w:r>
    </w:p>
    <w:p>
      <w:pPr>
        <w:suppressAutoHyphens/>
        <w:jc w:val="center"/>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京门市监撤登字〔</w:t>
      </w:r>
      <w:r>
        <w:rPr>
          <w:rFonts w:hint="eastAsia" w:ascii="宋体" w:hAnsi="宋体" w:cs="Times New Roman"/>
          <w:color w:val="auto"/>
          <w:kern w:val="2"/>
          <w:sz w:val="28"/>
          <w:szCs w:val="28"/>
          <w:lang w:val="en-US" w:eastAsia="zh-CN" w:bidi="ar-SA"/>
        </w:rPr>
        <w:t>2025</w:t>
      </w:r>
      <w:r>
        <w:rPr>
          <w:rFonts w:hint="eastAsia" w:ascii="宋体" w:hAnsi="宋体" w:eastAsia="宋体" w:cs="Times New Roman"/>
          <w:color w:val="auto"/>
          <w:kern w:val="2"/>
          <w:sz w:val="28"/>
          <w:szCs w:val="28"/>
          <w:lang w:val="en-US" w:eastAsia="zh-CN" w:bidi="ar-SA"/>
        </w:rPr>
        <w:t>〕第</w:t>
      </w:r>
      <w:r>
        <w:rPr>
          <w:rFonts w:hint="eastAsia" w:ascii="宋体" w:hAnsi="宋体" w:cs="Times New Roman"/>
          <w:color w:val="auto"/>
          <w:kern w:val="2"/>
          <w:sz w:val="28"/>
          <w:szCs w:val="28"/>
          <w:lang w:val="en-US" w:eastAsia="zh-CN" w:bidi="ar-SA"/>
        </w:rPr>
        <w:t>39</w:t>
      </w:r>
      <w:r>
        <w:rPr>
          <w:rFonts w:hint="eastAsia" w:ascii="宋体" w:hAnsi="宋体" w:eastAsia="宋体" w:cs="Times New Roman"/>
          <w:color w:val="auto"/>
          <w:kern w:val="2"/>
          <w:sz w:val="28"/>
          <w:szCs w:val="28"/>
          <w:lang w:val="en-US" w:eastAsia="zh-CN" w:bidi="ar-SA"/>
        </w:rPr>
        <w:t>号</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当事人：北京传扬鼎盛广告有限公司</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主体资格证照名称：</w:t>
      </w:r>
      <w:r>
        <w:rPr>
          <w:rFonts w:hint="eastAsia" w:ascii="仿宋_GB2312" w:eastAsia="仿宋_GB2312"/>
          <w:color w:val="auto"/>
          <w:sz w:val="32"/>
          <w:szCs w:val="32"/>
          <w:lang w:val="en-US" w:eastAsia="zh-CN"/>
        </w:rPr>
        <w:t>营业执照</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统一社会信用代码（注册号）：9111010959235109X6</w:t>
      </w:r>
    </w:p>
    <w:p>
      <w:pPr>
        <w:spacing w:line="500" w:lineRule="exact"/>
        <w:ind w:firstLine="640" w:firstLineChars="200"/>
        <w:rPr>
          <w:rFonts w:hint="eastAsia" w:ascii="仿宋_GB2312" w:eastAsia="仿宋_GB2312"/>
          <w:sz w:val="32"/>
          <w:szCs w:val="32"/>
          <w:u w:val="none"/>
        </w:rPr>
      </w:pPr>
      <w:r>
        <w:rPr>
          <w:rFonts w:hint="eastAsia" w:ascii="仿宋_GB2312" w:eastAsia="仿宋_GB2312"/>
          <w:color w:val="auto"/>
          <w:sz w:val="32"/>
          <w:szCs w:val="32"/>
          <w:lang w:eastAsia="zh-CN"/>
        </w:rPr>
        <w:t>住所（住址）：北京市门头沟区石龙经济开发区永安路20号3号楼B1-2882室</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法定代表人（负责人、经营者）：高当发</w:t>
      </w:r>
    </w:p>
    <w:p>
      <w:pPr>
        <w:spacing w:line="500" w:lineRule="exact"/>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我局于2025年04月28日收到关于北京传扬鼎盛广告有限公司</w:t>
      </w:r>
      <w:r>
        <w:rPr>
          <w:rFonts w:hint="eastAsia" w:ascii="仿宋_GB2312" w:eastAsia="仿宋_GB2312"/>
          <w:color w:val="auto"/>
          <w:sz w:val="32"/>
          <w:szCs w:val="32"/>
          <w:u w:val="none"/>
          <w:lang w:eastAsia="zh-CN"/>
        </w:rPr>
        <w:t>2015年6月3日</w:t>
      </w:r>
      <w:r>
        <w:rPr>
          <w:rFonts w:hint="eastAsia" w:ascii="仿宋_GB2312" w:eastAsia="仿宋_GB2312"/>
          <w:color w:val="auto"/>
          <w:sz w:val="32"/>
          <w:szCs w:val="32"/>
          <w:lang w:eastAsia="zh-CN"/>
        </w:rPr>
        <w:t>涉嫌虚假登记的撤销登记申请。经审查，符合《中华人民共和国市场主体登记管理条例》和《中华人民共和国市场主体登记管理条例实施细则》的相关规定，我局决定予以受理。</w:t>
      </w:r>
    </w:p>
    <w:p>
      <w:pPr>
        <w:pStyle w:val="8"/>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eastAsia="仿宋_GB2312"/>
          <w:color w:val="auto"/>
          <w:sz w:val="32"/>
          <w:szCs w:val="32"/>
        </w:rPr>
        <w:t>经查：</w:t>
      </w:r>
      <w:r>
        <w:rPr>
          <w:rFonts w:hint="eastAsia" w:ascii="仿宋_GB2312" w:eastAsia="仿宋_GB2312"/>
          <w:color w:val="auto"/>
          <w:sz w:val="32"/>
          <w:szCs w:val="32"/>
          <w:lang w:eastAsia="zh-CN"/>
        </w:rPr>
        <w:t>北京传扬鼎盛广告有限公司使用高当发有效期为2005年12月14日至2025年12月14日的身份证件于2015年6月3日办理了变更登记。而高当发因证件丢失于2011年6月17日向咸宁市公安局岔路口派出所申领证件补领，曾使用过身份证有效期起始日期为2011年6月17日的身份证。我局于2025年4月29日至2025年6月13日将上述涉嫌冒用他人身份登记信息通过国家企业信用信息公示系统向社会公示，并对有关情况进行了调查，公示期内无利害关系人提出异议。</w:t>
      </w:r>
    </w:p>
    <w:p>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以上事实由以下证据证明：1.数据中心“网页截图”：证明当事人的征信状况；2.征询意见函：证明向相关部门征询过意见；3.撤销主体虚假登记信息公示：证明已向社会公示当事人提交虚假材料取得登记；4.当事人档案打印件：证明当事人登记（备案）、主体状态及不良信息等相关情况；5.《询问通知书》及邮政挂号信收据、回执、给据邮件跟踪查询系统截图：证明对当事人涉嫌虚假登记有关人员的询问调查情况；6.高当发身份证复印件、询问笔录视频及文字整理版：证明北京传扬鼎盛广告有限公司2015年6月3日变更登记所使用的高当发身份信息已更新；7.咸宁市公安局岔路口派出所出具的证明：证明高当发2011年6月17日身份证申领情况；8.“中国裁判文书网”、“人民法院公告网”、“中国执行信息公开网”等网页截图：证明未查询到当事人存在民事权利争议或处于诉讼（仲裁）程序中；9.电话记录：证明当事人变更登记时相关人员的联系情况；10.游京运身份证复印件照片打印件及询问笔录视频及文字整理版：证明北京传扬鼎盛广告有限公司2015年6月3日变更登记相关情况；11.侯敬超身份证复印件照片打印件及询问笔录视频及文字整理版：证明北京传扬鼎盛广告有限公司2015年6月3日变更登记相关情况；12.孙磊身份证复印件及询问笔录：证明北京传扬鼎盛广告有限公司2015年6月3日变更登记相关情况；</w:t>
      </w:r>
    </w:p>
    <w:p>
      <w:pPr>
        <w:spacing w:line="50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rPr>
        <w:t>我局于</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07</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日向当事人送达了《撤销虚假登记听证告知书》，告知当事人我局拟作出行政</w:t>
      </w:r>
      <w:r>
        <w:rPr>
          <w:rFonts w:hint="eastAsia" w:ascii="仿宋_GB2312" w:eastAsia="仿宋_GB2312"/>
          <w:color w:val="auto"/>
          <w:sz w:val="32"/>
          <w:szCs w:val="32"/>
          <w:lang w:val="en-US" w:eastAsia="zh-CN"/>
        </w:rPr>
        <w:t>撤销</w:t>
      </w:r>
      <w:r>
        <w:rPr>
          <w:rFonts w:hint="eastAsia" w:ascii="仿宋_GB2312" w:eastAsia="仿宋_GB2312"/>
          <w:color w:val="auto"/>
          <w:sz w:val="32"/>
          <w:szCs w:val="32"/>
        </w:rPr>
        <w:t>决定的事实、理由、依据、内容以及当事人依法享有的陈述、申辩和要求举行听证的权利。当事人在法定期限内未提出陈述、申辩和要求举行听证。</w:t>
      </w:r>
    </w:p>
    <w:p>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依据《中华人民共和国市场主体登记管理条例》第四十条第二款</w:t>
      </w:r>
      <w:r>
        <w:rPr>
          <w:rFonts w:ascii="仿宋_GB2312" w:eastAsia="仿宋_GB2312"/>
          <w:color w:val="auto"/>
          <w:sz w:val="32"/>
          <w:szCs w:val="32"/>
        </w:rPr>
        <w:t>，</w:t>
      </w:r>
      <w:r>
        <w:rPr>
          <w:rFonts w:hint="eastAsia" w:ascii="仿宋_GB2312" w:eastAsia="仿宋_GB2312"/>
          <w:color w:val="auto"/>
          <w:sz w:val="32"/>
          <w:szCs w:val="32"/>
        </w:rPr>
        <w:t>“相关市场主体和人员无法联系或者拒不配合的，登记机关可以将相关市场主体的登记时间、登记事项等通过国家企业信用信息公示系统向社会公示，公示期为45日。相关市场主体及其利害关系人在公示期内没有提出异议的，登记机关可以撤销市场主体登记。”的规定，</w:t>
      </w:r>
      <w:r>
        <w:rPr>
          <w:rFonts w:hint="eastAsia" w:ascii="仿宋_GB2312" w:eastAsia="仿宋_GB2312"/>
          <w:color w:val="auto"/>
          <w:sz w:val="32"/>
          <w:szCs w:val="32"/>
          <w:lang w:val="en-US" w:eastAsia="zh-CN"/>
        </w:rPr>
        <w:t>本局决定</w:t>
      </w:r>
      <w:r>
        <w:rPr>
          <w:rFonts w:hint="eastAsia" w:ascii="仿宋_GB2312" w:eastAsia="仿宋_GB2312"/>
          <w:color w:val="auto"/>
          <w:sz w:val="32"/>
          <w:szCs w:val="32"/>
        </w:rPr>
        <w:t>：</w:t>
      </w:r>
      <w:r>
        <w:rPr>
          <w:rFonts w:hint="eastAsia" w:ascii="仿宋_GB2312" w:eastAsia="仿宋_GB2312"/>
          <w:sz w:val="32"/>
          <w:szCs w:val="32"/>
          <w:u w:val="none"/>
        </w:rPr>
        <w:t>撤销</w:t>
      </w:r>
      <w:r>
        <w:rPr>
          <w:rFonts w:hint="eastAsia" w:ascii="仿宋_GB2312" w:eastAsia="仿宋_GB2312"/>
          <w:sz w:val="32"/>
          <w:szCs w:val="32"/>
          <w:u w:val="none"/>
          <w:lang w:eastAsia="zh-CN"/>
        </w:rPr>
        <w:t>北京传扬鼎盛广告有限公司于</w:t>
      </w:r>
      <w:r>
        <w:rPr>
          <w:rFonts w:hint="eastAsia" w:ascii="仿宋_GB2312" w:hAnsi="仿宋_GB2312" w:eastAsia="仿宋_GB2312" w:cs="仿宋_GB2312"/>
          <w:kern w:val="2"/>
          <w:sz w:val="32"/>
          <w:szCs w:val="32"/>
          <w:u w:val="none" w:color="auto"/>
          <w:lang w:val="en-US" w:eastAsia="zh-CN" w:bidi="ar-SA"/>
        </w:rPr>
        <w:t>2015年6月3日的变更登记</w:t>
      </w:r>
      <w:r>
        <w:rPr>
          <w:rFonts w:hint="eastAsia" w:ascii="仿宋_GB2312" w:eastAsia="仿宋_GB2312"/>
          <w:sz w:val="32"/>
          <w:szCs w:val="32"/>
          <w:u w:val="none"/>
        </w:rPr>
        <w:t>。</w:t>
      </w:r>
      <w:bookmarkStart w:id="0" w:name="_GoBack"/>
      <w:bookmarkEnd w:id="0"/>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如对本决定持有异议，可以自收到本决定书后六十日内依据《中华人民共和国行政复议法》的规定，向本级人民政府申请行政复议，也可以自收到本通知书后六个月内依据《中华人民共和国行政诉讼法》的规定，直接向人民法院提起行政诉讼。</w:t>
      </w:r>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pPr>
        <w:suppressAutoHyphens/>
        <w:adjustRightInd w:val="0"/>
        <w:snapToGrid w:val="0"/>
        <w:spacing w:line="460" w:lineRule="exact"/>
        <w:ind w:firstLine="640" w:firstLineChars="200"/>
        <w:jc w:val="left"/>
        <w:rPr>
          <w:rFonts w:hint="eastAsia" w:ascii="仿宋_GB2312" w:hAnsi="Times New Roman" w:eastAsia="仿宋_GB2312" w:cs="Times New Roman"/>
          <w:color w:val="auto"/>
          <w:kern w:val="2"/>
          <w:sz w:val="32"/>
          <w:szCs w:val="32"/>
          <w:lang w:val="en-US" w:eastAsia="zh-CN" w:bidi="ar-SA"/>
        </w:rPr>
      </w:pPr>
    </w:p>
    <w:p>
      <w:pPr>
        <w:spacing w:line="500" w:lineRule="exact"/>
        <w:ind w:firstLine="3520" w:firstLineChars="1100"/>
        <w:rPr>
          <w:rFonts w:hint="eastAsia" w:ascii="仿宋_GB2312" w:eastAsia="仿宋_GB2312"/>
          <w:color w:val="auto"/>
          <w:sz w:val="32"/>
          <w:szCs w:val="32"/>
        </w:rPr>
      </w:pPr>
      <w:r>
        <w:rPr>
          <w:rFonts w:hint="eastAsia" w:ascii="仿宋_GB2312" w:eastAsia="仿宋_GB2312"/>
          <w:color w:val="auto"/>
          <w:sz w:val="32"/>
          <w:szCs w:val="32"/>
        </w:rPr>
        <w:t>北京市门头沟区市场监督管理局</w:t>
      </w:r>
    </w:p>
    <w:p>
      <w:pPr>
        <w:spacing w:line="500" w:lineRule="exact"/>
        <w:ind w:firstLine="600" w:firstLineChars="200"/>
        <w:rPr>
          <w:rFonts w:hint="eastAsia" w:ascii="仿宋_GB2312" w:eastAsia="仿宋_GB2312"/>
          <w:color w:val="auto"/>
          <w:sz w:val="32"/>
          <w:szCs w:val="32"/>
        </w:rPr>
      </w:pPr>
      <w:r>
        <w:rPr>
          <w:rFonts w:hint="eastAsia" w:ascii="仿宋_GB2312" w:hAnsi="Times New Roman" w:eastAsia="仿宋_GB2312" w:cs="Times New Roman"/>
          <w:color w:val="auto"/>
          <w:sz w:val="30"/>
          <w:szCs w:val="30"/>
        </w:rPr>
        <w:t xml:space="preserve"> </w:t>
      </w:r>
      <w:r>
        <w:rPr>
          <w:rFonts w:hint="eastAsia" w:ascii="仿宋_GB2312" w:eastAsia="仿宋_GB2312" w:cs="Times New Roman"/>
          <w:color w:val="auto"/>
          <w:sz w:val="30"/>
          <w:szCs w:val="30"/>
          <w:lang w:val="en-US" w:eastAsia="zh-CN"/>
        </w:rPr>
        <w:t xml:space="preserve">                             </w:t>
      </w:r>
      <w:r>
        <w:rPr>
          <w:rFonts w:hint="eastAsia" w:ascii="仿宋_GB2312" w:hAnsi="Times New Roman" w:eastAsia="仿宋_GB2312" w:cs="Times New Roman"/>
          <w:color w:val="auto"/>
          <w:sz w:val="30"/>
          <w:szCs w:val="30"/>
        </w:rPr>
        <w:t xml:space="preserve"> </w:t>
      </w:r>
      <w:r>
        <w:rPr>
          <w:rFonts w:hint="eastAsia" w:ascii="仿宋_GB2312" w:eastAsia="仿宋_GB2312"/>
          <w:color w:val="auto"/>
          <w:sz w:val="32"/>
          <w:szCs w:val="32"/>
        </w:rPr>
        <w:t>（印章）</w:t>
      </w:r>
    </w:p>
    <w:p>
      <w:pPr>
        <w:spacing w:line="50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2025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09</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01</w:t>
      </w:r>
      <w:r>
        <w:rPr>
          <w:rFonts w:hint="eastAsia" w:ascii="仿宋_GB2312" w:eastAsia="仿宋_GB2312"/>
          <w:color w:val="auto"/>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angal">
    <w:panose1 w:val="02040503050203030202"/>
    <w:charset w:val="00"/>
    <w:family w:val="roman"/>
    <w:pitch w:val="default"/>
    <w:sig w:usb0="00008003" w:usb1="00000000" w:usb2="00000000" w:usb3="00000000" w:csb0="0000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00" w:lineRule="exact"/>
      <w:rPr>
        <w:rFonts w:hint="eastAsia" w:ascii="Times New Roman" w:hAnsi="Times New Roman" w:eastAsia="仿宋_GB2312" w:cs="Mongolian Baiti"/>
        <w:bCs/>
        <w:sz w:val="32"/>
        <w:szCs w:val="32"/>
      </w:rPr>
    </w:pPr>
    <w:r>
      <w:rPr>
        <w:sz w:val="32"/>
      </w:rPr>
      <w:pict>
        <v:shape id="文本框 4" o:spid="_x0000_s4097" o:spt="202" type="#_x0000_t202" style="position:absolute;left:0pt;margin-left:173.15pt;margin-top:40.5pt;height:144pt;width:144pt;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t xml:space="preserve">第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 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NUMPAGES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页</w:t>
                </w:r>
              </w:p>
            </w:txbxContent>
          </v:textbox>
        </v:shape>
      </w:pict>
    </w:r>
    <w:r>
      <w:rPr>
        <w:rFonts w:ascii="Times New Roman" w:hAnsi="Times New Roman" w:eastAsia="仿宋_GB2312"/>
        <w:sz w:val="32"/>
      </w:rPr>
      <w:pict>
        <v:line id="直线 4" o:spid="_x0000_s4098" o:spt="20" style="position:absolute;left:0pt;margin-left:2.3pt;margin-top:-0.2pt;height:0.05pt;width:437.05pt;z-index:251660288;mso-width-relative:page;mso-height-relative:page;" fillcolor="#FFFFFF" filled="t" coordsize="21600,21600">
          <v:path arrowok="t"/>
          <v:fill on="t" focussize="0,0"/>
          <v:stroke weight="1.25pt"/>
          <v:imagedata o:title=""/>
          <o:lock v:ext="edit"/>
        </v:line>
      </w:pict>
    </w:r>
    <w:r>
      <w:rPr>
        <w:rFonts w:ascii="Times New Roman" w:hAnsi="Times New Roman" w:eastAsia="仿宋_GB2312" w:cs="仿宋"/>
        <w:bCs/>
        <w:color w:val="000000"/>
        <w:sz w:val="32"/>
        <w:szCs w:val="32"/>
      </w:rPr>
      <w:pict>
        <v:line id="图像25" o:spid="_x0000_s4099" o:spt="20" style="position:absolute;left:0pt;margin-left:0pt;margin-top:95.15pt;height:0.1pt;width:453.75pt;z-index:251659264;mso-width-relative:page;mso-height-relative:page;" coordsize="21600,21600">
          <v:path arrowok="t"/>
          <v:fill focussize="0,0"/>
          <v:stroke weight="0.737007874015748pt" endcap="square"/>
          <v:imagedata o:title=""/>
          <o:lock v:ext="edit"/>
        </v:line>
      </w:pict>
    </w:r>
    <w:r>
      <w:rPr>
        <w:rFonts w:hint="eastAsia" w:ascii="Times New Roman" w:hAnsi="Times New Roman" w:eastAsia="仿宋_GB2312" w:cs="仿宋"/>
        <w:color w:val="000000"/>
        <w:sz w:val="32"/>
        <w:szCs w:val="32"/>
      </w:rPr>
      <w:t>本文书一式</w:t>
    </w:r>
    <w:r>
      <w:rPr>
        <w:rFonts w:hint="eastAsia" w:eastAsia="仿宋_GB2312" w:cs="仿宋"/>
        <w:color w:val="000000"/>
        <w:sz w:val="32"/>
        <w:szCs w:val="32"/>
        <w:u w:val="single"/>
        <w:lang w:val="en-US" w:eastAsia="zh-CN"/>
      </w:rPr>
      <w:t>两</w:t>
    </w:r>
    <w:r>
      <w:rPr>
        <w:rFonts w:hint="eastAsia" w:ascii="Times New Roman" w:hAnsi="Times New Roman" w:eastAsia="仿宋_GB2312" w:cs="仿宋"/>
        <w:color w:val="000000"/>
        <w:sz w:val="32"/>
        <w:szCs w:val="32"/>
      </w:rPr>
      <w:t>份，</w:t>
    </w:r>
    <w:r>
      <w:rPr>
        <w:rFonts w:hint="eastAsia" w:eastAsia="仿宋_GB2312" w:cs="仿宋"/>
        <w:color w:val="000000"/>
        <w:sz w:val="32"/>
        <w:szCs w:val="32"/>
        <w:u w:val="single"/>
        <w:lang w:val="en-US" w:eastAsia="zh-CN"/>
      </w:rPr>
      <w:t>一</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pPr>
      <w:pStyle w:val="4"/>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none"/>
      <w:pStyle w:val="2"/>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JjN2JlNDVlNjM2ZTI4ZjdmMTNmMDI4YjE2ZGQyNWQifQ=="/>
  </w:docVars>
  <w:rsids>
    <w:rsidRoot w:val="2D8C5E72"/>
    <w:rsid w:val="00061922"/>
    <w:rsid w:val="00084480"/>
    <w:rsid w:val="001B702A"/>
    <w:rsid w:val="0067569C"/>
    <w:rsid w:val="007D6A53"/>
    <w:rsid w:val="00831D61"/>
    <w:rsid w:val="008F0396"/>
    <w:rsid w:val="00B87B08"/>
    <w:rsid w:val="00CD59F2"/>
    <w:rsid w:val="00D27D15"/>
    <w:rsid w:val="00DA7BDD"/>
    <w:rsid w:val="00DD6ADB"/>
    <w:rsid w:val="00E51847"/>
    <w:rsid w:val="00E61290"/>
    <w:rsid w:val="00EF2B68"/>
    <w:rsid w:val="06404075"/>
    <w:rsid w:val="07011A06"/>
    <w:rsid w:val="07E33B51"/>
    <w:rsid w:val="10B77D5F"/>
    <w:rsid w:val="115D27A5"/>
    <w:rsid w:val="12654198"/>
    <w:rsid w:val="142D0F56"/>
    <w:rsid w:val="1442744C"/>
    <w:rsid w:val="148F210F"/>
    <w:rsid w:val="1606440C"/>
    <w:rsid w:val="16D52CED"/>
    <w:rsid w:val="1C8A3921"/>
    <w:rsid w:val="1D464431"/>
    <w:rsid w:val="1FAF78FD"/>
    <w:rsid w:val="282B49C3"/>
    <w:rsid w:val="29F130EF"/>
    <w:rsid w:val="2D8C5E72"/>
    <w:rsid w:val="2F1F7687"/>
    <w:rsid w:val="311914FB"/>
    <w:rsid w:val="332130EA"/>
    <w:rsid w:val="35B5220F"/>
    <w:rsid w:val="36043D23"/>
    <w:rsid w:val="39075951"/>
    <w:rsid w:val="39487E22"/>
    <w:rsid w:val="395D0C18"/>
    <w:rsid w:val="3C343B3F"/>
    <w:rsid w:val="3FDA4D4C"/>
    <w:rsid w:val="41782A6F"/>
    <w:rsid w:val="47571378"/>
    <w:rsid w:val="475F0F2C"/>
    <w:rsid w:val="48227B5A"/>
    <w:rsid w:val="4BEE168C"/>
    <w:rsid w:val="4BF75712"/>
    <w:rsid w:val="4D247311"/>
    <w:rsid w:val="533E116D"/>
    <w:rsid w:val="53C54B13"/>
    <w:rsid w:val="56525875"/>
    <w:rsid w:val="5AD354DC"/>
    <w:rsid w:val="5CF214D0"/>
    <w:rsid w:val="5D532F7B"/>
    <w:rsid w:val="5ED24BE6"/>
    <w:rsid w:val="66236D46"/>
    <w:rsid w:val="699973AE"/>
    <w:rsid w:val="70554020"/>
    <w:rsid w:val="72451CCD"/>
    <w:rsid w:val="73B70925"/>
    <w:rsid w:val="78323BE4"/>
    <w:rsid w:val="784C00CB"/>
    <w:rsid w:val="79DF7F63"/>
    <w:rsid w:val="7A410F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keepNext/>
      <w:widowControl w:val="0"/>
      <w:numPr>
        <w:ilvl w:val="0"/>
        <w:numId w:val="1"/>
      </w:numPr>
      <w:spacing w:before="240" w:after="120"/>
      <w:jc w:val="left"/>
      <w:outlineLvl w:val="0"/>
    </w:pPr>
    <w:rPr>
      <w:rFonts w:ascii="Times New Roman" w:hAnsi="Times New Roman" w:eastAsia="宋体" w:cs="Mangal"/>
      <w:color w:val="00000A"/>
      <w:kern w:val="2"/>
      <w:sz w:val="24"/>
      <w:szCs w:val="24"/>
      <w:lang w:val="zh-CN" w:eastAsia="zh-CN" w:bidi="hi-IN"/>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pPr>
      <w:autoSpaceDE w:val="0"/>
      <w:autoSpaceDN w:val="0"/>
      <w:adjustRightInd w:val="0"/>
      <w:jc w:val="left"/>
    </w:pPr>
    <w:rPr>
      <w:rFonts w:ascii="Arial Unicode MS" w:eastAsia="Arial Unicode MS"/>
      <w:kern w:val="0"/>
      <w:sz w:val="32"/>
      <w:szCs w:val="32"/>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9">
    <w:name w:val="页眉 Char"/>
    <w:basedOn w:val="7"/>
    <w:link w:val="5"/>
    <w:qFormat/>
    <w:uiPriority w:val="0"/>
    <w:rPr>
      <w:kern w:val="2"/>
      <w:sz w:val="18"/>
      <w:szCs w:val="18"/>
    </w:rPr>
  </w:style>
  <w:style w:type="character" w:customStyle="1" w:styleId="10">
    <w:name w:val="页脚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1379</Words>
  <Characters>1489</Characters>
  <Lines>5</Lines>
  <Paragraphs>1</Paragraphs>
  <TotalTime>5</TotalTime>
  <ScaleCrop>false</ScaleCrop>
  <LinksUpToDate>false</LinksUpToDate>
  <CharactersWithSpaces>1545</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2022-11-15T03:26:00Z</dcterms:created>
  <dc:creator>lvj</dc:creator>
  <cp:lastModifiedBy>郑霜</cp:lastModifiedBy>
  <cp:lastPrinted>2025-04-24T03:21:00Z</cp:lastPrinted>
  <dcterms:modified xsi:type="dcterms:W3CDTF">2025-08-28T08:27:09Z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D0A70E229CE8463EBD0423FEB0FDE2E9</vt:lpwstr>
  </property>
  <property fmtid="{D5CDD505-2E9C-101B-9397-08002B2CF9AE}" pid="4" name="KSOTemplateDocerSaveRecord">
    <vt:lpwstr>eyJoZGlkIjoiZGJjN2JlNDVlNjM2ZTI4ZjdmMTNmMDI4YjE2ZGQyNWQiLCJ1c2VySWQiOiIzMjk4NTE0OTUifQ==</vt:lpwstr>
  </property>
</Properties>
</file>