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38</w:t>
      </w:r>
      <w:r>
        <w:rPr>
          <w:rFonts w:hint="eastAsia" w:ascii="宋体" w:hAnsi="宋体" w:eastAsia="宋体" w:cs="Times New Roman"/>
          <w:color w:val="auto"/>
          <w:kern w:val="2"/>
          <w:sz w:val="28"/>
          <w:szCs w:val="28"/>
          <w:lang w:val="en-US" w:eastAsia="zh-CN" w:bidi="ar-SA"/>
        </w:rPr>
        <w:t>号</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当事人：北京一勤天下商贸有限公司</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统一社会信用代码（注册号）：91110109094560702A</w:t>
      </w:r>
    </w:p>
    <w:p>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住所（住址）：北京市门头沟区石龙经济开发区永安路20号3号楼A-0379室</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法定代表人（负责人、经营者）：周丽萍</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我局于2025年04月27日收到关于北京一勤天下商贸有限公司</w:t>
      </w:r>
      <w:r>
        <w:rPr>
          <w:rFonts w:hint="eastAsia" w:ascii="仿宋_GB2312" w:eastAsia="仿宋_GB2312"/>
          <w:color w:val="auto"/>
          <w:sz w:val="32"/>
          <w:szCs w:val="32"/>
          <w:u w:val="none"/>
          <w:lang w:eastAsia="zh-CN"/>
        </w:rPr>
        <w:t>2015年6月1日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eastAsia="仿宋_GB2312"/>
          <w:color w:val="auto"/>
          <w:sz w:val="32"/>
          <w:szCs w:val="32"/>
        </w:rPr>
        <w:t>经查：</w:t>
      </w:r>
      <w:r>
        <w:rPr>
          <w:rFonts w:hint="eastAsia" w:ascii="仿宋_GB2312" w:eastAsia="仿宋_GB2312"/>
          <w:color w:val="auto"/>
          <w:sz w:val="32"/>
          <w:szCs w:val="32"/>
          <w:lang w:eastAsia="zh-CN"/>
        </w:rPr>
        <w:t>北京一勤天下商贸有限公司使用周丽萍有效期为2006年4月19日至2016年4月19日的身份证件于2015年6月1日办理了变更。而周丽萍因证件丢失于2011年9月22日向永州市公安局冷水滩分局梅湾派出所申领证件补领，曾使用有效期为2011年9月22日至2031年9月22日的身份证件。我局于2025年4月29日至2025年6月13日将上述涉嫌冒用他人身份登记信息通过国家企业信用信息公示系统向社会公示，并对有关情况进行了调查，公示期内无利害关系人提出异议。</w:t>
      </w:r>
    </w:p>
    <w:p>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以上事实由以下证</w:t>
      </w:r>
      <w:bookmarkStart w:id="0" w:name="_GoBack"/>
      <w:bookmarkEnd w:id="0"/>
      <w:r>
        <w:rPr>
          <w:rFonts w:hint="eastAsia" w:ascii="仿宋_GB2312" w:eastAsia="仿宋_GB2312"/>
          <w:color w:val="auto"/>
          <w:sz w:val="32"/>
          <w:szCs w:val="32"/>
          <w:lang w:val="en-US" w:eastAsia="zh-CN"/>
        </w:rPr>
        <w:t>据证明：1.数据中心“网页截图”：证明当事人的征信状况；2.征询意见函：证明向相关部门征询过意见；3.撤销主体虚假登记信息公示：证明已向社会公示当事人提交虚假材料取得登记；4.当事人档案打印件：证明当事人登记（备案）、主体状态及不良信息等相关情况；5.《询问通知书》及邮政挂号信收据、回执、给据邮件跟踪查询系统截图：证明对当事人涉嫌虚假登记有关人员的询问调查情况；6.周丽萍身份证复印件、询问笔录视频及文字整理版：证明北京一勤天下商贸有限公司2015年6月1日变更所使用的周丽萍身份信息已更新；7.永州市公安局冷水滩分局梅湾派出所出具的证明：证明周丽萍2017年10月10日身份证申领情况；8.“中国裁判文书网”、“人民法院公告网”、“中国执行信息公开网”等网页截图：证明未查询到当事人存在民事权利争议或处于诉讼（仲裁）程序中；9.电话记录：证明当事人变更时相关人员的联系情况；10.杜娟身份证复印件及询问笔录：证明北京一勤天下商贸有限公司2015年6月1日变更相关情况；11.侯敬超身份证复印件及询问笔录：证明北京一勤天下商贸有限公司2015年6月1日变更相关情况；12.刘建征身份证复印件及询问笔录：证明北京一勤天下商贸有限公司2015年6月1日变更相关情况；13.史宏岩身份证复印件及询问笔录：证明北京一勤天下商贸有限公司2015年6月1日变更相关情况；14.北京金点子登记注册代理事务所营业执照副本复印件、曹岳身份证复印件及询问笔录：证明北京一勤天下商贸有限公司2015年6月1日变更相关情况；</w:t>
      </w:r>
    </w:p>
    <w:p>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北京一勤天下商贸有限公司于</w:t>
      </w:r>
      <w:r>
        <w:rPr>
          <w:rFonts w:hint="eastAsia" w:ascii="仿宋_GB2312" w:hAnsi="仿宋_GB2312" w:eastAsia="仿宋_GB2312" w:cs="仿宋_GB2312"/>
          <w:kern w:val="2"/>
          <w:sz w:val="32"/>
          <w:szCs w:val="32"/>
          <w:u w:val="none" w:color="auto"/>
          <w:lang w:val="en-US" w:eastAsia="zh-CN" w:bidi="ar-SA"/>
        </w:rPr>
        <w:t>2015年6月1日的变更登记</w:t>
      </w:r>
      <w:r>
        <w:rPr>
          <w:rFonts w:hint="eastAsia" w:ascii="仿宋_GB2312" w:eastAsia="仿宋_GB2312"/>
          <w:sz w:val="32"/>
          <w:szCs w:val="32"/>
          <w:u w:val="none"/>
        </w:rPr>
        <w:t>。</w:t>
      </w:r>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01</w:t>
      </w:r>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angal">
    <w:panose1 w:val="02040503050203030202"/>
    <w:charset w:val="00"/>
    <w:family w:val="roman"/>
    <w:pitch w:val="default"/>
    <w:sig w:usb0="00008003" w:usb1="00000000" w:usb2="00000000" w:usb3="00000000" w:csb0="0000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eastAsia="仿宋_GB2312" w:cs="仿宋"/>
        <w:color w:val="000000"/>
        <w:sz w:val="32"/>
        <w:szCs w:val="32"/>
        <w:u w:val="single"/>
        <w:lang w:val="en-US" w:eastAsia="zh-CN"/>
      </w:rPr>
      <w:t>两</w:t>
    </w:r>
    <w:r>
      <w:rPr>
        <w:rFonts w:hint="eastAsia" w:ascii="Times New Roman" w:hAnsi="Times New Roman" w:eastAsia="仿宋_GB2312" w:cs="仿宋"/>
        <w:color w:val="000000"/>
        <w:sz w:val="32"/>
        <w:szCs w:val="32"/>
      </w:rPr>
      <w:t>份，</w:t>
    </w:r>
    <w:r>
      <w:rPr>
        <w:rFonts w:hint="eastAsia"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pPr>
      <w:pStyle w:val="4"/>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10B77D5F"/>
    <w:rsid w:val="115D27A5"/>
    <w:rsid w:val="12654198"/>
    <w:rsid w:val="142D0F56"/>
    <w:rsid w:val="1442744C"/>
    <w:rsid w:val="148F210F"/>
    <w:rsid w:val="1606440C"/>
    <w:rsid w:val="16D52CED"/>
    <w:rsid w:val="1C8A3921"/>
    <w:rsid w:val="1D464431"/>
    <w:rsid w:val="1FAF78FD"/>
    <w:rsid w:val="282B49C3"/>
    <w:rsid w:val="29F130EF"/>
    <w:rsid w:val="2D8C5E72"/>
    <w:rsid w:val="2F1F7687"/>
    <w:rsid w:val="311914FB"/>
    <w:rsid w:val="332130EA"/>
    <w:rsid w:val="35B5220F"/>
    <w:rsid w:val="36043D23"/>
    <w:rsid w:val="39075951"/>
    <w:rsid w:val="39487E22"/>
    <w:rsid w:val="395D0C18"/>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qFormat/>
    <w:uiPriority w:val="0"/>
    <w:rPr>
      <w:kern w:val="2"/>
      <w:sz w:val="18"/>
      <w:szCs w:val="18"/>
    </w:rPr>
  </w:style>
  <w:style w:type="character" w:customStyle="1" w:styleId="10">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1458</Words>
  <Characters>1580</Characters>
  <Lines>5</Lines>
  <Paragraphs>1</Paragraphs>
  <TotalTime>3</TotalTime>
  <ScaleCrop>false</ScaleCrop>
  <LinksUpToDate>false</LinksUpToDate>
  <CharactersWithSpaces>1636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郑霜</cp:lastModifiedBy>
  <cp:lastPrinted>2025-04-24T03:21:00Z</cp:lastPrinted>
  <dcterms:modified xsi:type="dcterms:W3CDTF">2025-08-28T08:21:50Z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eyJoZGlkIjoiZGJjN2JlNDVlNjM2ZTI4ZjdmMTNmMDI4YjE2ZGQyNWQiLCJ1c2VySWQiOiIzMjk4NTE0OTUifQ==</vt:lpwstr>
  </property>
</Properties>
</file>